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720" w:type="dxa"/>
        <w:tblInd w:w="-725" w:type="dxa"/>
        <w:tblLook w:val="04A0" w:firstRow="1" w:lastRow="0" w:firstColumn="1" w:lastColumn="0" w:noHBand="0" w:noVBand="1"/>
      </w:tblPr>
      <w:tblGrid>
        <w:gridCol w:w="4860"/>
        <w:gridCol w:w="4860"/>
      </w:tblGrid>
      <w:tr w:rsidR="00810B77" w:rsidRPr="004E1824" w14:paraId="7A459517" w14:textId="77777777" w:rsidTr="31536D41">
        <w:tc>
          <w:tcPr>
            <w:tcW w:w="4860" w:type="dxa"/>
          </w:tcPr>
          <w:p w14:paraId="0669DBE2" w14:textId="77777777" w:rsidR="00810B77" w:rsidRPr="004E1824" w:rsidRDefault="31536D41" w:rsidP="31536D41">
            <w:pPr>
              <w:spacing w:line="360" w:lineRule="auto"/>
              <w:outlineLvl w:val="1"/>
              <w:rPr>
                <w:rFonts w:ascii="Fira Sans" w:eastAsia="Calibri" w:hAnsi="Fira Sans" w:cs="Arial"/>
                <w:b/>
                <w:bCs/>
                <w:color w:val="505457"/>
                <w:sz w:val="32"/>
                <w:szCs w:val="32"/>
                <w:lang w:val="lt-LT" w:eastAsia="en-US" w:bidi="ar-SA"/>
              </w:rPr>
            </w:pPr>
            <w:r w:rsidRPr="004E1824">
              <w:rPr>
                <w:rFonts w:ascii="Fira Sans" w:eastAsia="Calibri" w:hAnsi="Fira Sans" w:cs="Arial"/>
                <w:b/>
                <w:bCs/>
                <w:color w:val="505457"/>
                <w:sz w:val="32"/>
                <w:szCs w:val="32"/>
                <w:lang w:val="lt-LT" w:eastAsia="en-US" w:bidi="ar-SA"/>
              </w:rPr>
              <w:t>English</w:t>
            </w:r>
          </w:p>
        </w:tc>
        <w:tc>
          <w:tcPr>
            <w:tcW w:w="4860" w:type="dxa"/>
          </w:tcPr>
          <w:p w14:paraId="26252693" w14:textId="0B1301D4" w:rsidR="00810B77" w:rsidRPr="004E1824" w:rsidRDefault="001F5253" w:rsidP="00810B77">
            <w:pPr>
              <w:spacing w:line="360" w:lineRule="auto"/>
              <w:outlineLvl w:val="1"/>
              <w:rPr>
                <w:rFonts w:ascii="Fira Sans" w:eastAsia="Calibri" w:hAnsi="Fira Sans" w:cs="Arial"/>
                <w:b/>
                <w:bCs/>
                <w:color w:val="505457"/>
                <w:sz w:val="32"/>
                <w:szCs w:val="32"/>
                <w:lang w:val="lt-LT" w:eastAsia="en-US" w:bidi="ar-SA"/>
              </w:rPr>
            </w:pPr>
            <w:r>
              <w:rPr>
                <w:rFonts w:ascii="Fira Sans" w:eastAsia="Calibri" w:hAnsi="Fira Sans" w:cs="Arial"/>
                <w:b/>
                <w:bCs/>
                <w:color w:val="505457"/>
                <w:sz w:val="32"/>
                <w:szCs w:val="32"/>
                <w:lang w:val="lt-LT" w:eastAsia="en-US" w:bidi="ar-SA"/>
              </w:rPr>
              <w:t>Lietuvių</w:t>
            </w:r>
          </w:p>
        </w:tc>
      </w:tr>
      <w:tr w:rsidR="00810B77" w:rsidRPr="00CB7473" w14:paraId="0385A0EC" w14:textId="77777777" w:rsidTr="31536D41">
        <w:tc>
          <w:tcPr>
            <w:tcW w:w="4860" w:type="dxa"/>
          </w:tcPr>
          <w:p w14:paraId="5A757C54" w14:textId="77777777" w:rsidR="00810B77" w:rsidRPr="004E1824" w:rsidRDefault="31536D41" w:rsidP="31536D41">
            <w:pPr>
              <w:spacing w:line="360" w:lineRule="auto"/>
              <w:outlineLvl w:val="1"/>
              <w:rPr>
                <w:rFonts w:ascii="Fira Sans" w:eastAsia="Calibri" w:hAnsi="Fira Sans" w:cs="Arial"/>
                <w:b/>
                <w:bCs/>
                <w:color w:val="505457"/>
                <w:sz w:val="32"/>
                <w:szCs w:val="32"/>
                <w:lang w:val="lt-LT" w:eastAsia="en-US" w:bidi="ar-SA"/>
              </w:rPr>
            </w:pPr>
            <w:r w:rsidRPr="004E1824">
              <w:rPr>
                <w:rFonts w:ascii="Fira Sans" w:eastAsia="Calibri" w:hAnsi="Fira Sans" w:cs="Arial"/>
                <w:b/>
                <w:bCs/>
                <w:color w:val="505457"/>
                <w:sz w:val="32"/>
                <w:szCs w:val="32"/>
                <w:lang w:val="lt-LT" w:eastAsia="en-US" w:bidi="ar-SA"/>
              </w:rPr>
              <w:t>Empowering Lives, Shaping the Future: a Manifesto for a Unified Approach to Multiple Sclerosis</w:t>
            </w:r>
          </w:p>
        </w:tc>
        <w:tc>
          <w:tcPr>
            <w:tcW w:w="4860" w:type="dxa"/>
          </w:tcPr>
          <w:p w14:paraId="682F8EC9" w14:textId="399708C6" w:rsidR="00810B77" w:rsidRPr="004E1824" w:rsidRDefault="00E776D8" w:rsidP="00810B77">
            <w:pPr>
              <w:spacing w:line="360" w:lineRule="auto"/>
              <w:outlineLvl w:val="1"/>
              <w:rPr>
                <w:rFonts w:ascii="Fira Sans" w:eastAsia="Calibri" w:hAnsi="Fira Sans" w:cs="Arial"/>
                <w:b/>
                <w:bCs/>
                <w:color w:val="505457"/>
                <w:sz w:val="32"/>
                <w:szCs w:val="32"/>
                <w:lang w:val="lt-LT" w:eastAsia="en-US" w:bidi="ar-SA"/>
              </w:rPr>
            </w:pPr>
            <w:r w:rsidRPr="004E1824">
              <w:rPr>
                <w:rFonts w:ascii="Fira Sans" w:eastAsia="Calibri" w:hAnsi="Fira Sans" w:cs="Arial"/>
                <w:b/>
                <w:bCs/>
                <w:color w:val="505457"/>
                <w:sz w:val="32"/>
                <w:szCs w:val="32"/>
                <w:lang w:val="lt-LT" w:eastAsia="en-US" w:bidi="ar-SA"/>
              </w:rPr>
              <w:t>Įgalinti gyvenimą, formuoti ateitį: vieningo požiūrio į išsėtinę sklerozę manifestas</w:t>
            </w:r>
          </w:p>
        </w:tc>
      </w:tr>
      <w:tr w:rsidR="00810B77" w:rsidRPr="00CB7473" w14:paraId="699066C3" w14:textId="77777777" w:rsidTr="31536D41">
        <w:tc>
          <w:tcPr>
            <w:tcW w:w="4860" w:type="dxa"/>
          </w:tcPr>
          <w:p w14:paraId="387B206D" w14:textId="77777777"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This manifesto is a response to the urgent need to address the unmet needs faced by over 1.2 million individuals living with multiple sclerosis (MS) across Europe.</w:t>
            </w:r>
          </w:p>
        </w:tc>
        <w:tc>
          <w:tcPr>
            <w:tcW w:w="4860" w:type="dxa"/>
          </w:tcPr>
          <w:p w14:paraId="6697D342" w14:textId="2E6673CC" w:rsidR="00810B77" w:rsidRPr="004E1824" w:rsidRDefault="00E776D8" w:rsidP="00E776D8">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b/>
                <w:bCs/>
                <w:lang w:val="lt-LT" w:eastAsia="en-US" w:bidi="ar-SA"/>
              </w:rPr>
              <w:t xml:space="preserve">Šis manifestas </w:t>
            </w:r>
            <w:r w:rsidR="0052344F">
              <w:rPr>
                <w:rFonts w:ascii="Fira Sans Condensed" w:eastAsia="Calibri" w:hAnsi="Fira Sans Condensed" w:cs="Arial"/>
                <w:b/>
                <w:bCs/>
                <w:lang w:val="lt-LT" w:eastAsia="en-US" w:bidi="ar-SA"/>
              </w:rPr>
              <w:t>–</w:t>
            </w:r>
            <w:r w:rsidRPr="004E1824">
              <w:rPr>
                <w:rFonts w:ascii="Fira Sans Condensed" w:eastAsia="Calibri" w:hAnsi="Fira Sans Condensed" w:cs="Arial"/>
                <w:b/>
                <w:bCs/>
                <w:lang w:val="lt-LT" w:eastAsia="en-US" w:bidi="ar-SA"/>
              </w:rPr>
              <w:t xml:space="preserve"> tai atsakas į neatidėliotiną poreikį reaguoti į nepatenkintus lūkesčius, su kuriais susiduria daugiau kaip 1,2 milijono išsėtine skleroze (IS) sergančių asmenų visoje Europoje.</w:t>
            </w:r>
          </w:p>
        </w:tc>
      </w:tr>
      <w:tr w:rsidR="00810B77" w:rsidRPr="004E1824" w14:paraId="6EC5A0F4" w14:textId="77777777" w:rsidTr="31536D41">
        <w:tc>
          <w:tcPr>
            <w:tcW w:w="4860" w:type="dxa"/>
          </w:tcPr>
          <w:p w14:paraId="63C3343C" w14:textId="77777777" w:rsidR="00810B77" w:rsidRPr="004E1824" w:rsidRDefault="31536D41" w:rsidP="31536D41">
            <w:pPr>
              <w:rPr>
                <w:rFonts w:ascii="Fira Sans Condensed" w:eastAsia="Calibri" w:hAnsi="Fira Sans Condensed" w:cs="Arial"/>
                <w:b/>
                <w:bCs/>
                <w:lang w:val="lt-LT" w:eastAsia="en-US" w:bidi="ar-SA"/>
              </w:rPr>
            </w:pPr>
            <w:r w:rsidRPr="004E1824">
              <w:rPr>
                <w:rFonts w:ascii="Fira Sans Condensed" w:eastAsia="Calibri" w:hAnsi="Fira Sans Condensed" w:cs="Arial"/>
                <w:b/>
                <w:bCs/>
                <w:lang w:val="lt-LT" w:eastAsia="en-US" w:bidi="ar-SA"/>
              </w:rPr>
              <w:t>Every five minutes, someone, somewhere in the world is diagnosed with MS.</w:t>
            </w:r>
          </w:p>
        </w:tc>
        <w:tc>
          <w:tcPr>
            <w:tcW w:w="4860" w:type="dxa"/>
          </w:tcPr>
          <w:p w14:paraId="52B7C321" w14:textId="48A55BAF" w:rsidR="00810B77" w:rsidRPr="004E1824" w:rsidRDefault="00E776D8" w:rsidP="00E776D8">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b/>
                <w:bCs/>
                <w:lang w:val="lt-LT" w:eastAsia="en-US" w:bidi="ar-SA"/>
              </w:rPr>
              <w:t>Kas penkias minutes kažkur pasaulyje kažkam diagnozuojama IS.</w:t>
            </w:r>
          </w:p>
        </w:tc>
      </w:tr>
      <w:tr w:rsidR="00810B77" w:rsidRPr="004E1824" w14:paraId="398A148B" w14:textId="77777777" w:rsidTr="31536D41">
        <w:tc>
          <w:tcPr>
            <w:tcW w:w="4860" w:type="dxa"/>
          </w:tcPr>
          <w:p w14:paraId="2EBC93EC" w14:textId="77777777"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The prevalence of MS is substantial, with 37,000 new MS diagnoses reported across 27 European countries in 2018.</w:t>
            </w:r>
          </w:p>
        </w:tc>
        <w:tc>
          <w:tcPr>
            <w:tcW w:w="4860" w:type="dxa"/>
          </w:tcPr>
          <w:p w14:paraId="13839223" w14:textId="31B1251F" w:rsidR="00810B77" w:rsidRPr="004E1824" w:rsidRDefault="00E776D8" w:rsidP="00E776D8">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lang w:val="lt-LT" w:eastAsia="en-US" w:bidi="ar-SA"/>
              </w:rPr>
              <w:t>IS yra labai paplitusi liga: 2018 metais 27 Europos šalyse buvo diagnozuota 37</w:t>
            </w:r>
            <w:r w:rsidR="002262E6">
              <w:rPr>
                <w:rFonts w:ascii="Fira Sans Condensed" w:eastAsia="Calibri" w:hAnsi="Fira Sans Condensed" w:cs="Arial"/>
                <w:lang w:val="lt-LT" w:eastAsia="en-US" w:bidi="ar-SA"/>
              </w:rPr>
              <w:t> </w:t>
            </w:r>
            <w:r w:rsidRPr="004E1824">
              <w:rPr>
                <w:rFonts w:ascii="Fira Sans Condensed" w:eastAsia="Calibri" w:hAnsi="Fira Sans Condensed" w:cs="Arial"/>
                <w:lang w:val="lt-LT" w:eastAsia="en-US" w:bidi="ar-SA"/>
              </w:rPr>
              <w:t>000 naujų IS atvejų.</w:t>
            </w:r>
          </w:p>
        </w:tc>
      </w:tr>
      <w:tr w:rsidR="00810B77" w:rsidRPr="00CB7473" w14:paraId="1B2A4276" w14:textId="77777777" w:rsidTr="31536D41">
        <w:tc>
          <w:tcPr>
            <w:tcW w:w="4860" w:type="dxa"/>
          </w:tcPr>
          <w:p w14:paraId="0142EB72" w14:textId="77777777" w:rsidR="00810B77" w:rsidRPr="004E1824" w:rsidRDefault="31536D41" w:rsidP="31536D41">
            <w:pPr>
              <w:rPr>
                <w:rFonts w:ascii="Fira Sans Condensed" w:eastAsia="Calibri" w:hAnsi="Fira Sans Condensed" w:cs="Arial"/>
                <w:b/>
                <w:bCs/>
                <w:lang w:val="lt-LT" w:eastAsia="en-US" w:bidi="ar-SA"/>
              </w:rPr>
            </w:pPr>
            <w:r w:rsidRPr="004E1824">
              <w:rPr>
                <w:rFonts w:ascii="Fira Sans Condensed" w:eastAsia="Calibri" w:hAnsi="Fira Sans Condensed" w:cs="Arial"/>
                <w:lang w:val="lt-LT" w:eastAsia="en-US" w:bidi="ar-SA"/>
              </w:rPr>
              <w:t>As a chronic neurodegenerative condition, multiple sclerosis (MS) involves the immune system erroneously attacking healthy nerves. MS manifests uniquely in each person, showcasing unpredictable symptoms such as pain, fatigue, diminished mobility, and cognitive dysfunction.</w:t>
            </w:r>
          </w:p>
        </w:tc>
        <w:tc>
          <w:tcPr>
            <w:tcW w:w="4860" w:type="dxa"/>
          </w:tcPr>
          <w:p w14:paraId="7F4F2ACF" w14:textId="30EF2A58" w:rsidR="00810B77" w:rsidRPr="004E1824" w:rsidRDefault="00E776D8" w:rsidP="00E776D8">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Išsėtinė sklerozė yra lėtinė neurodegeneracinė liga, dėl kurios imuninė sistema klaidingai atakuoja sveikus nervus. Kiekvienam žmogui išsėtinė sklerozė pasireiškia unikaliai ir atsiranda nenuspėjamų simptomų, tokių kaip skausmas, nuovargis, sumažėjęs judrumas ir kognityvinių funkcijų sutrikimai.</w:t>
            </w:r>
          </w:p>
        </w:tc>
      </w:tr>
      <w:tr w:rsidR="00810B77" w:rsidRPr="00CB7473" w14:paraId="7EA38847" w14:textId="77777777" w:rsidTr="31536D41">
        <w:tc>
          <w:tcPr>
            <w:tcW w:w="4860" w:type="dxa"/>
          </w:tcPr>
          <w:p w14:paraId="3F44603D" w14:textId="77777777" w:rsidR="00810B77" w:rsidRPr="004E1824" w:rsidRDefault="31536D41" w:rsidP="31536D41">
            <w:pPr>
              <w:keepNext/>
              <w:keepLines/>
              <w:spacing w:before="120" w:after="120" w:line="276" w:lineRule="auto"/>
              <w:ind w:left="431" w:hanging="431"/>
              <w:outlineLvl w:val="0"/>
              <w:rPr>
                <w:rFonts w:ascii="Fira Sans SemiBold" w:eastAsia="Yu Gothic Light" w:hAnsi="Fira Sans SemiBold" w:cs="Times New Roman"/>
                <w:b/>
                <w:bCs/>
                <w:color w:val="4BABBC"/>
                <w:sz w:val="28"/>
                <w:szCs w:val="28"/>
                <w:lang w:val="lt-LT" w:eastAsia="en-US" w:bidi="ar-SA"/>
              </w:rPr>
            </w:pPr>
            <w:r w:rsidRPr="004E1824">
              <w:rPr>
                <w:rFonts w:ascii="Fira Sans SemiBold" w:eastAsia="Yu Gothic Light" w:hAnsi="Fira Sans SemiBold" w:cs="Times New Roman"/>
                <w:b/>
                <w:bCs/>
                <w:color w:val="4BABBC"/>
                <w:sz w:val="28"/>
                <w:szCs w:val="28"/>
                <w:lang w:val="lt-LT" w:eastAsia="en-US" w:bidi="ar-SA"/>
              </w:rPr>
              <w:t xml:space="preserve">Unmet Needs in the Management of Multiple Sclerosis </w:t>
            </w:r>
          </w:p>
        </w:tc>
        <w:tc>
          <w:tcPr>
            <w:tcW w:w="4860" w:type="dxa"/>
          </w:tcPr>
          <w:p w14:paraId="3D2CE6EB" w14:textId="4C8B61A0" w:rsidR="00810B77" w:rsidRPr="004E1824" w:rsidRDefault="00E776D8" w:rsidP="00E776D8">
            <w:pPr>
              <w:keepNext/>
              <w:keepLines/>
              <w:spacing w:before="120" w:after="120" w:line="276" w:lineRule="auto"/>
              <w:ind w:left="431" w:hanging="431"/>
              <w:outlineLvl w:val="0"/>
              <w:rPr>
                <w:rFonts w:ascii="Fira Sans SemiBold" w:eastAsia="Yu Gothic Light" w:hAnsi="Fira Sans SemiBold" w:cs="Times New Roman"/>
                <w:b/>
                <w:bCs/>
                <w:color w:val="4BABBC"/>
                <w:sz w:val="28"/>
                <w:szCs w:val="28"/>
                <w:lang w:val="lt-LT" w:eastAsia="en-US" w:bidi="ar-SA"/>
              </w:rPr>
            </w:pPr>
            <w:r w:rsidRPr="004E1824">
              <w:rPr>
                <w:rFonts w:ascii="Fira Sans SemiBold" w:eastAsia="Yu Gothic Light" w:hAnsi="Fira Sans SemiBold" w:cs="Times New Roman"/>
                <w:b/>
                <w:bCs/>
                <w:color w:val="4BABBC"/>
                <w:sz w:val="28"/>
                <w:szCs w:val="28"/>
                <w:lang w:val="lt-LT" w:eastAsia="en-US" w:bidi="ar-SA"/>
              </w:rPr>
              <w:t>Nepatenkinti lūkesčiai gydant išsėtinę sklerozę</w:t>
            </w:r>
          </w:p>
        </w:tc>
      </w:tr>
      <w:tr w:rsidR="00810B77" w:rsidRPr="00CB7473" w14:paraId="740BA99B" w14:textId="77777777" w:rsidTr="31536D41">
        <w:tc>
          <w:tcPr>
            <w:tcW w:w="4860" w:type="dxa"/>
          </w:tcPr>
          <w:p w14:paraId="62B013DC" w14:textId="77777777" w:rsidR="00810B77" w:rsidRPr="004E1824" w:rsidRDefault="31536D41" w:rsidP="31536D41">
            <w:pPr>
              <w:rPr>
                <w:rFonts w:ascii="Fira Sans Condensed" w:eastAsia="Calibri" w:hAnsi="Fira Sans Condensed" w:cs="Arial"/>
                <w:b/>
                <w:bCs/>
                <w:u w:val="single"/>
                <w:lang w:val="lt-LT" w:eastAsia="en-US" w:bidi="ar-SA"/>
              </w:rPr>
            </w:pPr>
            <w:r w:rsidRPr="004E1824">
              <w:rPr>
                <w:rFonts w:ascii="Fira Sans Condensed" w:eastAsia="Calibri" w:hAnsi="Fira Sans Condensed" w:cs="Arial"/>
                <w:b/>
                <w:bCs/>
                <w:u w:val="single"/>
                <w:lang w:val="lt-LT" w:eastAsia="en-US" w:bidi="ar-SA"/>
              </w:rPr>
              <w:t>Inequitable Access to Appropriate and Timely Care</w:t>
            </w:r>
          </w:p>
        </w:tc>
        <w:tc>
          <w:tcPr>
            <w:tcW w:w="4860" w:type="dxa"/>
          </w:tcPr>
          <w:p w14:paraId="17F6D9BB" w14:textId="13559E25" w:rsidR="00810B77" w:rsidRPr="004E1824" w:rsidRDefault="00E776D8" w:rsidP="00E776D8">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b/>
                <w:bCs/>
                <w:u w:val="single"/>
                <w:lang w:val="lt-LT" w:eastAsia="en-US" w:bidi="ar-SA"/>
              </w:rPr>
              <w:t>Nevienodos galimybės gauti tinkamą ir savalaikę priežiūrą</w:t>
            </w:r>
          </w:p>
        </w:tc>
      </w:tr>
      <w:tr w:rsidR="00810B77" w:rsidRPr="00CB7473" w14:paraId="1B6CA534" w14:textId="77777777" w:rsidTr="31536D41">
        <w:tc>
          <w:tcPr>
            <w:tcW w:w="4860" w:type="dxa"/>
          </w:tcPr>
          <w:p w14:paraId="7E7694DE" w14:textId="77777777"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 xml:space="preserve">Despite the unpredictable nature of this neurodegenerative disease, </w:t>
            </w:r>
            <w:r w:rsidRPr="004E1824">
              <w:rPr>
                <w:rFonts w:ascii="Fira Sans Condensed" w:eastAsia="Calibri" w:hAnsi="Fira Sans Condensed" w:cs="Arial"/>
                <w:b/>
                <w:bCs/>
                <w:lang w:val="lt-LT" w:eastAsia="en-US" w:bidi="ar-SA"/>
              </w:rPr>
              <w:t>timely diagnosis, treatment, and support influence disease progression and enhance the quality of life of those diagnosed with MS</w:t>
            </w:r>
            <w:r w:rsidRPr="004E1824">
              <w:rPr>
                <w:rFonts w:ascii="Fira Sans Condensed" w:eastAsia="Calibri" w:hAnsi="Fira Sans Condensed" w:cs="Arial"/>
                <w:lang w:val="lt-LT" w:eastAsia="en-US" w:bidi="ar-SA"/>
              </w:rPr>
              <w:t>. There are significant differences in the availability of treatment and care across Europe, revealing critical systemic issues.</w:t>
            </w:r>
          </w:p>
        </w:tc>
        <w:tc>
          <w:tcPr>
            <w:tcW w:w="4860" w:type="dxa"/>
          </w:tcPr>
          <w:p w14:paraId="263A08B4" w14:textId="02C6AE22" w:rsidR="00810B77" w:rsidRPr="004E1824" w:rsidRDefault="000D2E11" w:rsidP="000D2E11">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lang w:val="lt-LT" w:eastAsia="en-US" w:bidi="ar-SA"/>
              </w:rPr>
              <w:t>Nepaisant nenuspėjamo šios neurodegeneracinės ligos pobūdžio,</w:t>
            </w:r>
            <w:r w:rsidRPr="004E1824">
              <w:rPr>
                <w:rFonts w:ascii="Fira Sans Condensed" w:eastAsia="Calibri" w:hAnsi="Fira Sans Condensed" w:cs="Arial"/>
                <w:b/>
                <w:bCs/>
                <w:lang w:val="lt-LT" w:eastAsia="en-US" w:bidi="ar-SA"/>
              </w:rPr>
              <w:t xml:space="preserve"> laiku nustatyta diagnozė, gydymas ir parama daro įtaką ligos progresavimui bei gerina sergančiųjų IS gyvenimo kokybę</w:t>
            </w:r>
            <w:r w:rsidRPr="004E1824">
              <w:rPr>
                <w:rFonts w:ascii="Fira Sans Condensed" w:eastAsia="Calibri" w:hAnsi="Fira Sans Condensed" w:cs="Arial"/>
                <w:lang w:val="lt-LT" w:eastAsia="en-US" w:bidi="ar-SA"/>
              </w:rPr>
              <w:t>. Gydymo ir priežiūros prieinamumas Europoje reikšmingai skiriasi, o tai atskleidžia kritines sistemines problemas.</w:t>
            </w:r>
          </w:p>
        </w:tc>
      </w:tr>
      <w:tr w:rsidR="00810B77" w:rsidRPr="00CB7473" w14:paraId="1D8FE024" w14:textId="77777777" w:rsidTr="31536D41">
        <w:tc>
          <w:tcPr>
            <w:tcW w:w="4860" w:type="dxa"/>
          </w:tcPr>
          <w:p w14:paraId="320A7E21" w14:textId="77777777"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 xml:space="preserve">Particularly, </w:t>
            </w:r>
            <w:r w:rsidRPr="004E1824">
              <w:rPr>
                <w:rFonts w:ascii="Fira Sans Condensed" w:eastAsia="Calibri" w:hAnsi="Fira Sans Condensed" w:cs="Arial"/>
                <w:b/>
                <w:bCs/>
                <w:lang w:val="lt-LT" w:eastAsia="en-US" w:bidi="ar-SA"/>
              </w:rPr>
              <w:t xml:space="preserve">rehabilitation remains overlooked, </w:t>
            </w:r>
            <w:r w:rsidRPr="004E1824">
              <w:rPr>
                <w:rFonts w:ascii="Fira Sans Condensed" w:eastAsia="Calibri" w:hAnsi="Fira Sans Condensed" w:cs="Arial"/>
                <w:lang w:val="lt-LT" w:eastAsia="en-US" w:bidi="ar-SA"/>
              </w:rPr>
              <w:t>with less than half of MS patients accessing required physical rehabilitation, and even fewer benefitting from psychological, cognitive, and occupational rehabilitation.</w:t>
            </w:r>
          </w:p>
        </w:tc>
        <w:tc>
          <w:tcPr>
            <w:tcW w:w="4860" w:type="dxa"/>
          </w:tcPr>
          <w:p w14:paraId="57958158" w14:textId="38B7B442" w:rsidR="00810B77" w:rsidRPr="004E1824" w:rsidRDefault="000D2E11" w:rsidP="000D2E11">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lang w:val="lt-LT" w:eastAsia="en-US" w:bidi="ar-SA"/>
              </w:rPr>
              <w:t xml:space="preserve">Ypač </w:t>
            </w:r>
            <w:r w:rsidRPr="004E1824">
              <w:rPr>
                <w:rFonts w:ascii="Fira Sans Condensed" w:eastAsia="Calibri" w:hAnsi="Fira Sans Condensed" w:cs="Arial"/>
                <w:b/>
                <w:bCs/>
                <w:lang w:val="lt-LT" w:eastAsia="en-US" w:bidi="ar-SA"/>
              </w:rPr>
              <w:t>mažai dėmesio skiriama reabilitacijai</w:t>
            </w:r>
            <w:r w:rsidRPr="004E1824">
              <w:rPr>
                <w:rFonts w:ascii="Fira Sans Condensed" w:eastAsia="Calibri" w:hAnsi="Fira Sans Condensed" w:cs="Arial"/>
                <w:lang w:val="lt-LT" w:eastAsia="en-US" w:bidi="ar-SA"/>
              </w:rPr>
              <w:t xml:space="preserve">, nes mažiau nei pusė sergančiųjų IS gauna reikiamą fizinę reabilitaciją, o dar mažiau </w:t>
            </w:r>
            <w:r w:rsidR="007111D8">
              <w:rPr>
                <w:rFonts w:ascii="Fira Sans Condensed" w:eastAsia="Calibri" w:hAnsi="Fira Sans Condensed" w:cs="Arial"/>
                <w:lang w:val="lt-LT" w:eastAsia="en-US" w:bidi="ar-SA"/>
              </w:rPr>
              <w:t>–</w:t>
            </w:r>
            <w:r w:rsidRPr="004E1824">
              <w:rPr>
                <w:rFonts w:ascii="Fira Sans Condensed" w:eastAsia="Calibri" w:hAnsi="Fira Sans Condensed" w:cs="Arial"/>
                <w:lang w:val="lt-LT" w:eastAsia="en-US" w:bidi="ar-SA"/>
              </w:rPr>
              <w:t xml:space="preserve"> psichologinę, kognityvinę ir profesinę reabilitaciją.</w:t>
            </w:r>
          </w:p>
        </w:tc>
      </w:tr>
      <w:tr w:rsidR="00810B77" w:rsidRPr="00CB7473" w14:paraId="21639399" w14:textId="77777777" w:rsidTr="31536D41">
        <w:tc>
          <w:tcPr>
            <w:tcW w:w="4860" w:type="dxa"/>
          </w:tcPr>
          <w:p w14:paraId="33969062" w14:textId="1287C6CD"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lastRenderedPageBreak/>
              <w:t xml:space="preserve">Despite the presence of neurologists and nurses in multidisciplinary MS teams, the </w:t>
            </w:r>
            <w:r w:rsidRPr="004E1824">
              <w:rPr>
                <w:rFonts w:ascii="Fira Sans Condensed" w:eastAsia="Calibri" w:hAnsi="Fira Sans Condensed" w:cs="Arial"/>
                <w:b/>
                <w:bCs/>
                <w:lang w:val="lt-LT" w:eastAsia="en-US" w:bidi="ar-SA"/>
              </w:rPr>
              <w:t>shortage of specialists, exacerbated by divided attention and an increasing lack of personnel, leads to inadequate care for MS patients</w:t>
            </w:r>
            <w:r w:rsidRPr="004E1824">
              <w:rPr>
                <w:rFonts w:ascii="Fira Sans Condensed" w:eastAsia="Calibri" w:hAnsi="Fira Sans Condensed" w:cs="Arial"/>
                <w:lang w:val="lt-LT" w:eastAsia="en-US" w:bidi="ar-SA"/>
              </w:rPr>
              <w:t xml:space="preserve">. This shortage is underscored by alarming ratios from countries like Latvia and Lithuania </w:t>
            </w:r>
            <w:r w:rsidRPr="004E1824">
              <w:rPr>
                <w:rFonts w:ascii="Fira Sans Condensed" w:eastAsia="Fira Sans Condensed" w:hAnsi="Fira Sans Condensed" w:cs="Fira Sans Condensed"/>
                <w:lang w:val="lt-LT" w:eastAsia="en-US" w:bidi="ar-SA"/>
              </w:rPr>
              <w:t xml:space="preserve">that have more than one neurologist per 10 people with MS, compared to </w:t>
            </w:r>
            <w:r w:rsidRPr="004E1824">
              <w:rPr>
                <w:rFonts w:ascii="Fira Sans Condensed" w:eastAsia="Calibri" w:hAnsi="Fira Sans Condensed" w:cs="Arial"/>
                <w:b/>
                <w:bCs/>
                <w:lang w:val="lt-LT" w:eastAsia="en-US" w:bidi="ar-SA"/>
              </w:rPr>
              <w:t xml:space="preserve">Ireland </w:t>
            </w:r>
            <w:r w:rsidRPr="004E1824">
              <w:rPr>
                <w:rFonts w:ascii="Fira Sans Condensed" w:eastAsia="Calibri" w:hAnsi="Fira Sans Condensed" w:cs="Arial"/>
                <w:lang w:val="lt-LT" w:eastAsia="en-US" w:bidi="ar-SA"/>
              </w:rPr>
              <w:t xml:space="preserve">reporting </w:t>
            </w:r>
            <w:r w:rsidRPr="004E1824">
              <w:rPr>
                <w:rFonts w:ascii="Fira Sans Condensed" w:eastAsia="Calibri" w:hAnsi="Fira Sans Condensed" w:cs="Arial"/>
                <w:b/>
                <w:bCs/>
                <w:lang w:val="lt-LT" w:eastAsia="en-US" w:bidi="ar-SA"/>
              </w:rPr>
              <w:t xml:space="preserve">1 neurologist for every 281. </w:t>
            </w:r>
          </w:p>
        </w:tc>
        <w:tc>
          <w:tcPr>
            <w:tcW w:w="4860" w:type="dxa"/>
          </w:tcPr>
          <w:p w14:paraId="322DC822" w14:textId="1A1D6374" w:rsidR="00810B77" w:rsidRPr="004E1824" w:rsidRDefault="000D2E11" w:rsidP="000D2E11">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lang w:val="lt-LT" w:eastAsia="en-US" w:bidi="ar-SA"/>
              </w:rPr>
              <w:t xml:space="preserve">Nepaisant to, kad daugiadisciplininėse IS komandose dirba neurologai ir slaugytojai, </w:t>
            </w:r>
            <w:r w:rsidRPr="004E1824">
              <w:rPr>
                <w:rFonts w:ascii="Fira Sans Condensed" w:eastAsia="Calibri" w:hAnsi="Fira Sans Condensed" w:cs="Arial"/>
                <w:b/>
                <w:bCs/>
                <w:lang w:val="lt-LT" w:eastAsia="en-US" w:bidi="ar-SA"/>
              </w:rPr>
              <w:t xml:space="preserve">dėl specialistų trūkumo, kurį dar labiau </w:t>
            </w:r>
            <w:r w:rsidR="00760BF3">
              <w:rPr>
                <w:rFonts w:ascii="Fira Sans Condensed" w:eastAsia="Calibri" w:hAnsi="Fira Sans Condensed" w:cs="Arial"/>
                <w:b/>
                <w:bCs/>
                <w:lang w:val="lt-LT" w:eastAsia="en-US" w:bidi="ar-SA"/>
              </w:rPr>
              <w:t xml:space="preserve">pasunkina </w:t>
            </w:r>
            <w:r w:rsidRPr="004E1824">
              <w:rPr>
                <w:rFonts w:ascii="Fira Sans Condensed" w:eastAsia="Calibri" w:hAnsi="Fira Sans Condensed" w:cs="Arial"/>
                <w:b/>
                <w:bCs/>
                <w:lang w:val="lt-LT" w:eastAsia="en-US" w:bidi="ar-SA"/>
              </w:rPr>
              <w:t xml:space="preserve">negalėjimas skirti reikiamo dėmesio ir vis didėjanti personalo </w:t>
            </w:r>
            <w:r w:rsidR="00760BF3">
              <w:rPr>
                <w:rFonts w:ascii="Fira Sans Condensed" w:eastAsia="Calibri" w:hAnsi="Fira Sans Condensed" w:cs="Arial"/>
                <w:b/>
                <w:bCs/>
                <w:lang w:val="lt-LT" w:eastAsia="en-US" w:bidi="ar-SA"/>
              </w:rPr>
              <w:t>stoka</w:t>
            </w:r>
            <w:r w:rsidRPr="004E1824">
              <w:rPr>
                <w:rFonts w:ascii="Fira Sans Condensed" w:eastAsia="Calibri" w:hAnsi="Fira Sans Condensed" w:cs="Arial"/>
                <w:b/>
                <w:bCs/>
                <w:lang w:val="lt-LT" w:eastAsia="en-US" w:bidi="ar-SA"/>
              </w:rPr>
              <w:t>, IS sergančių pacientų priežiūra yra netinkama</w:t>
            </w:r>
            <w:r w:rsidRPr="004E1824">
              <w:rPr>
                <w:rFonts w:ascii="Fira Sans Condensed" w:eastAsia="Calibri" w:hAnsi="Fira Sans Condensed" w:cs="Arial"/>
                <w:lang w:val="lt-LT" w:eastAsia="en-US" w:bidi="ar-SA"/>
              </w:rPr>
              <w:t xml:space="preserve">. Šį trūkumą pabrėžia nerimą keliantys rodikliai tokiose šalyse kaip Latvija ir Lietuva, kuriose 10 sergančiųjų IS tenka daugiau nei vienas neurologas, palyginti su </w:t>
            </w:r>
            <w:r w:rsidRPr="004E1824">
              <w:rPr>
                <w:rFonts w:ascii="Fira Sans Condensed" w:eastAsia="Calibri" w:hAnsi="Fira Sans Condensed" w:cs="Arial"/>
                <w:b/>
                <w:bCs/>
                <w:lang w:val="lt-LT" w:eastAsia="en-US" w:bidi="ar-SA"/>
              </w:rPr>
              <w:t>Airija</w:t>
            </w:r>
            <w:r w:rsidRPr="004E1824">
              <w:rPr>
                <w:rFonts w:ascii="Fira Sans Condensed" w:eastAsia="Calibri" w:hAnsi="Fira Sans Condensed" w:cs="Arial"/>
                <w:lang w:val="lt-LT" w:eastAsia="en-US" w:bidi="ar-SA"/>
              </w:rPr>
              <w:t xml:space="preserve">, kurioje </w:t>
            </w:r>
            <w:r w:rsidRPr="004E1824">
              <w:rPr>
                <w:rFonts w:ascii="Fira Sans Condensed" w:eastAsia="Calibri" w:hAnsi="Fira Sans Condensed" w:cs="Arial"/>
                <w:b/>
                <w:bCs/>
                <w:lang w:val="lt-LT" w:eastAsia="en-US" w:bidi="ar-SA"/>
              </w:rPr>
              <w:t>1 neurologas tenka 281 IS sergančiam pacientui</w:t>
            </w:r>
            <w:r w:rsidRPr="004E1824">
              <w:rPr>
                <w:rFonts w:ascii="Fira Sans Condensed" w:eastAsia="Calibri" w:hAnsi="Fira Sans Condensed" w:cs="Arial"/>
                <w:lang w:val="lt-LT" w:eastAsia="en-US" w:bidi="ar-SA"/>
              </w:rPr>
              <w:t>.</w:t>
            </w:r>
          </w:p>
        </w:tc>
      </w:tr>
      <w:tr w:rsidR="00810B77" w:rsidRPr="00CB7473" w14:paraId="0DBCF4B8" w14:textId="77777777" w:rsidTr="31536D41">
        <w:tc>
          <w:tcPr>
            <w:tcW w:w="4860" w:type="dxa"/>
          </w:tcPr>
          <w:p w14:paraId="042226DB" w14:textId="77777777" w:rsidR="00810B77" w:rsidRPr="004E1824" w:rsidRDefault="00810B77" w:rsidP="31536D41">
            <w:pPr>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Inequalities in the availability and reimbursement policies for Disease-Modifying Drugs (DMDs)</w:t>
            </w:r>
            <w:r w:rsidRPr="004E1824">
              <w:rPr>
                <w:rFonts w:ascii="Fira Sans Condensed" w:eastAsia="Calibri" w:hAnsi="Fira Sans Condensed" w:cs="Arial"/>
                <w:b/>
                <w:bCs/>
                <w:vertAlign w:val="superscript"/>
                <w:lang w:val="lt-LT" w:eastAsia="en-US" w:bidi="ar-SA"/>
              </w:rPr>
              <w:footnoteReference w:id="2"/>
            </w:r>
            <w:r w:rsidRPr="004E1824">
              <w:rPr>
                <w:rFonts w:ascii="Fira Sans Condensed" w:eastAsia="Calibri" w:hAnsi="Fira Sans Condensed" w:cs="Arial"/>
                <w:lang w:val="lt-LT" w:eastAsia="en-US" w:bidi="ar-SA"/>
              </w:rPr>
              <w:t xml:space="preserve"> among Member States represent yet another barrier for MS patients across Europe to access adequate and timely treatment. DMDs are vital in MS care, minimising relapses and slowing disease progression. Despite this, in 2018, 43% of people with MS in Europe were not receiving DMD treatment, facing barriers such as high co-payments, reluctance from healthcare professionals to approve changes to more expensive therapies, shortages of neurologists to prescribe and oversee treatments, and geographical challenges in accessing treatment. </w:t>
            </w:r>
          </w:p>
        </w:tc>
        <w:tc>
          <w:tcPr>
            <w:tcW w:w="4860" w:type="dxa"/>
          </w:tcPr>
          <w:p w14:paraId="2D3963F8" w14:textId="1187D4B8" w:rsidR="00810B77" w:rsidRPr="004E1824" w:rsidRDefault="0013244E" w:rsidP="0013244E">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 xml:space="preserve">Dar viena kliūtis, trukdanti IS sergantiems pacientams visoje Europoje gauti tinkamą ir savalaikį gydymą, yra </w:t>
            </w:r>
            <w:r w:rsidRPr="00CC4782">
              <w:rPr>
                <w:rFonts w:ascii="Fira Sans Condensed" w:eastAsia="Calibri" w:hAnsi="Fira Sans Condensed" w:cs="Arial"/>
                <w:b/>
                <w:bCs/>
                <w:lang w:val="lt-LT" w:eastAsia="en-US" w:bidi="ar-SA"/>
              </w:rPr>
              <w:t>ligos eigą modifikuojančių vaistų (LEMV) prieinamumo ir kompensavimo politikos skirtumai</w:t>
            </w:r>
            <w:r w:rsidRPr="004E1824">
              <w:rPr>
                <w:rFonts w:ascii="Fira Sans Condensed" w:eastAsia="Calibri" w:hAnsi="Fira Sans Condensed" w:cs="Arial"/>
                <w:lang w:val="lt-LT" w:eastAsia="en-US" w:bidi="ar-SA"/>
              </w:rPr>
              <w:t xml:space="preserve"> tarp valstybių narių</w:t>
            </w:r>
            <w:r w:rsidR="00817918" w:rsidRPr="00817918">
              <w:rPr>
                <w:rFonts w:ascii="Fira Sans Condensed" w:eastAsia="Calibri" w:hAnsi="Fira Sans Condensed" w:cs="Arial"/>
                <w:vertAlign w:val="superscript"/>
                <w:lang w:val="lt-LT" w:eastAsia="en-US" w:bidi="ar-SA"/>
              </w:rPr>
              <w:t>1</w:t>
            </w:r>
            <w:r w:rsidRPr="004E1824">
              <w:rPr>
                <w:rFonts w:ascii="Fira Sans Condensed" w:eastAsia="Calibri" w:hAnsi="Fira Sans Condensed" w:cs="Arial"/>
                <w:lang w:val="lt-LT" w:eastAsia="en-US" w:bidi="ar-SA"/>
              </w:rPr>
              <w:t>. LEMV yra gyvybiškai svarbūs sergančiųjų IS priežiūrai, nes jie padeda suretinti ligos atkryčius ir sulėtinti ligos progresavimą. Nepaisant to, 2018 metais 43</w:t>
            </w:r>
            <w:r w:rsidR="00F33E0C">
              <w:rPr>
                <w:rFonts w:ascii="Fira Sans Condensed" w:eastAsia="Calibri" w:hAnsi="Fira Sans Condensed" w:cs="Arial"/>
                <w:lang w:val="lt-LT" w:eastAsia="en-US" w:bidi="ar-SA"/>
              </w:rPr>
              <w:t> </w:t>
            </w:r>
            <w:r w:rsidRPr="004E1824">
              <w:rPr>
                <w:rFonts w:ascii="Fira Sans Condensed" w:eastAsia="Calibri" w:hAnsi="Fira Sans Condensed" w:cs="Arial"/>
                <w:lang w:val="lt-LT" w:eastAsia="en-US" w:bidi="ar-SA"/>
              </w:rPr>
              <w:t xml:space="preserve">% IS </w:t>
            </w:r>
            <w:r w:rsidR="004E1824" w:rsidRPr="004E1824">
              <w:rPr>
                <w:rFonts w:ascii="Fira Sans Condensed" w:eastAsia="Calibri" w:hAnsi="Fira Sans Condensed" w:cs="Arial"/>
                <w:lang w:val="lt-LT" w:eastAsia="en-US" w:bidi="ar-SA"/>
              </w:rPr>
              <w:t>sergan</w:t>
            </w:r>
            <w:r w:rsidR="004E1824">
              <w:rPr>
                <w:rFonts w:ascii="Fira Sans Condensed" w:eastAsia="Calibri" w:hAnsi="Fira Sans Condensed" w:cs="Arial"/>
                <w:lang w:val="lt-LT" w:eastAsia="en-US" w:bidi="ar-SA"/>
              </w:rPr>
              <w:t>č</w:t>
            </w:r>
            <w:r w:rsidR="004E1824" w:rsidRPr="004E1824">
              <w:rPr>
                <w:rFonts w:ascii="Fira Sans Condensed" w:eastAsia="Calibri" w:hAnsi="Fira Sans Condensed" w:cs="Arial"/>
                <w:lang w:val="lt-LT" w:eastAsia="en-US" w:bidi="ar-SA"/>
              </w:rPr>
              <w:t xml:space="preserve">ių </w:t>
            </w:r>
            <w:r w:rsidRPr="004E1824">
              <w:rPr>
                <w:rFonts w:ascii="Fira Sans Condensed" w:eastAsia="Calibri" w:hAnsi="Fira Sans Condensed" w:cs="Arial"/>
                <w:lang w:val="lt-LT" w:eastAsia="en-US" w:bidi="ar-SA"/>
              </w:rPr>
              <w:t>žmonių Europoje nebuvo gydomi LEMV, nes susidūrė su tokiomis kliūtimis kaip didelės priemokos, sveikatos priežiūros specialistų nenoras pritarti gydymo pakeitimui brangesniais vaistais, neurologų, galinčių skirti ir prižiūrėti gydymą, trūkumas ir geografiniai gydymo prieinamumo iššūkiai.</w:t>
            </w:r>
          </w:p>
        </w:tc>
      </w:tr>
      <w:tr w:rsidR="00810B77" w:rsidRPr="00CB7473" w14:paraId="3427D971" w14:textId="77777777" w:rsidTr="31536D41">
        <w:tc>
          <w:tcPr>
            <w:tcW w:w="4860" w:type="dxa"/>
          </w:tcPr>
          <w:p w14:paraId="2504DF3B" w14:textId="77777777" w:rsidR="00810B77" w:rsidRPr="004E1824" w:rsidRDefault="31536D41" w:rsidP="31536D41">
            <w:pPr>
              <w:rPr>
                <w:rFonts w:ascii="Fira Sans Condensed" w:eastAsia="Calibri" w:hAnsi="Fira Sans Condensed" w:cs="Arial"/>
                <w:b/>
                <w:bCs/>
                <w:lang w:val="lt-LT" w:eastAsia="en-US" w:bidi="ar-SA"/>
              </w:rPr>
            </w:pPr>
            <w:r w:rsidRPr="004E1824">
              <w:rPr>
                <w:rFonts w:ascii="Fira Sans Condensed" w:eastAsia="Calibri" w:hAnsi="Fira Sans Condensed" w:cs="Arial"/>
                <w:b/>
                <w:bCs/>
                <w:lang w:val="lt-LT" w:eastAsia="en-US" w:bidi="ar-SA"/>
              </w:rPr>
              <w:t>To have access to appropriate and timely care, we call on the EU to lead the way by actively supporting the specialisation of healthcare professionals in general education pathways for neurological conditions such as MS, including the development of accredited MS specialist courses for healthcare professionals and driving their widespread adoption across all countries.</w:t>
            </w:r>
          </w:p>
        </w:tc>
        <w:tc>
          <w:tcPr>
            <w:tcW w:w="4860" w:type="dxa"/>
          </w:tcPr>
          <w:p w14:paraId="46F4B09A" w14:textId="3B3CE439" w:rsidR="00810B77" w:rsidRPr="004E1824" w:rsidRDefault="00BB313F" w:rsidP="0013244E">
            <w:pPr>
              <w:rPr>
                <w:rFonts w:ascii="Fira Sans Condensed" w:eastAsia="Calibri" w:hAnsi="Fira Sans Condensed" w:cs="Arial"/>
                <w:b/>
                <w:bCs/>
                <w:lang w:val="lt-LT" w:eastAsia="en-US" w:bidi="ar-SA"/>
              </w:rPr>
            </w:pPr>
            <w:r w:rsidRPr="00BB313F">
              <w:rPr>
                <w:rFonts w:ascii="Fira Sans Condensed" w:eastAsia="Calibri" w:hAnsi="Fira Sans Condensed" w:cs="Arial"/>
                <w:b/>
                <w:bCs/>
                <w:lang w:val="lt-LT" w:eastAsia="en-US" w:bidi="ar-SA"/>
              </w:rPr>
              <w:t>Siek</w:t>
            </w:r>
            <w:r w:rsidR="00AF156F">
              <w:rPr>
                <w:rFonts w:ascii="Fira Sans Condensed" w:eastAsia="Calibri" w:hAnsi="Fira Sans Condensed" w:cs="Arial"/>
                <w:b/>
                <w:bCs/>
                <w:lang w:val="lt-LT" w:eastAsia="en-US" w:bidi="ar-SA"/>
              </w:rPr>
              <w:t xml:space="preserve">iant gauti tinkamą </w:t>
            </w:r>
            <w:r w:rsidR="00C974E5">
              <w:rPr>
                <w:rFonts w:ascii="Fira Sans Condensed" w:eastAsia="Calibri" w:hAnsi="Fira Sans Condensed" w:cs="Arial"/>
                <w:b/>
                <w:bCs/>
                <w:lang w:val="lt-LT" w:eastAsia="en-US" w:bidi="ar-SA"/>
              </w:rPr>
              <w:t xml:space="preserve">ir savalaikę </w:t>
            </w:r>
            <w:r w:rsidR="00AF156F">
              <w:rPr>
                <w:rFonts w:ascii="Fira Sans Condensed" w:eastAsia="Calibri" w:hAnsi="Fira Sans Condensed" w:cs="Arial"/>
                <w:b/>
                <w:bCs/>
                <w:lang w:val="lt-LT" w:eastAsia="en-US" w:bidi="ar-SA"/>
              </w:rPr>
              <w:t>priežiūrą</w:t>
            </w:r>
            <w:r w:rsidRPr="00BB313F">
              <w:rPr>
                <w:rFonts w:ascii="Fira Sans Condensed" w:eastAsia="Calibri" w:hAnsi="Fira Sans Condensed" w:cs="Arial"/>
                <w:b/>
                <w:bCs/>
                <w:lang w:val="lt-LT" w:eastAsia="en-US" w:bidi="ar-SA"/>
              </w:rPr>
              <w:t>,</w:t>
            </w:r>
            <w:r>
              <w:rPr>
                <w:rFonts w:ascii="Fira Sans Condensed" w:eastAsia="Calibri" w:hAnsi="Fira Sans Condensed" w:cs="Arial"/>
                <w:b/>
                <w:bCs/>
                <w:lang w:val="lt-LT" w:eastAsia="en-US" w:bidi="ar-SA"/>
              </w:rPr>
              <w:t xml:space="preserve"> r</w:t>
            </w:r>
            <w:r w:rsidR="0013244E" w:rsidRPr="004E1824">
              <w:rPr>
                <w:rFonts w:ascii="Fira Sans Condensed" w:eastAsia="Calibri" w:hAnsi="Fira Sans Condensed" w:cs="Arial"/>
                <w:b/>
                <w:bCs/>
                <w:lang w:val="lt-LT" w:eastAsia="en-US" w:bidi="ar-SA"/>
              </w:rPr>
              <w:t>aginame ES pirmauti ir aktyviai remti sveikatos priežiūros specialistų specializaciją neurologinių ligų, tokių kaip IS, srityje, taikant bendrąsias edukacines priemones, įskaitant akredituotų IS specialistų kursų sveikatos priežiūros specialistams rengimą ir skatinimą juos plačiai diegti visose šalyse.</w:t>
            </w:r>
          </w:p>
        </w:tc>
      </w:tr>
      <w:tr w:rsidR="00810B77" w:rsidRPr="004E1824" w14:paraId="799A6CD6" w14:textId="77777777" w:rsidTr="31536D41">
        <w:tc>
          <w:tcPr>
            <w:tcW w:w="4860" w:type="dxa"/>
          </w:tcPr>
          <w:p w14:paraId="77CD8130" w14:textId="77777777" w:rsidR="00810B77" w:rsidRPr="004E1824" w:rsidRDefault="31536D41" w:rsidP="31536D41">
            <w:pPr>
              <w:rPr>
                <w:rFonts w:ascii="Fira Sans Condensed" w:eastAsia="Calibri" w:hAnsi="Fira Sans Condensed" w:cs="Arial"/>
                <w:b/>
                <w:bCs/>
                <w:u w:val="single"/>
                <w:lang w:val="lt-LT" w:eastAsia="en-US" w:bidi="ar-SA"/>
              </w:rPr>
            </w:pPr>
            <w:r w:rsidRPr="004E1824">
              <w:rPr>
                <w:rFonts w:ascii="Fira Sans Condensed" w:eastAsia="Calibri" w:hAnsi="Fira Sans Condensed" w:cs="Arial"/>
                <w:b/>
                <w:bCs/>
                <w:u w:val="single"/>
                <w:lang w:val="lt-LT" w:eastAsia="en-US" w:bidi="ar-SA"/>
              </w:rPr>
              <w:t xml:space="preserve">Social Inclusion and Protection </w:t>
            </w:r>
          </w:p>
        </w:tc>
        <w:tc>
          <w:tcPr>
            <w:tcW w:w="4860" w:type="dxa"/>
          </w:tcPr>
          <w:p w14:paraId="21E21709" w14:textId="66AAB20A" w:rsidR="00810B77" w:rsidRPr="004E1824" w:rsidRDefault="0013244E" w:rsidP="0013244E">
            <w:pPr>
              <w:rPr>
                <w:rFonts w:ascii="Fira Sans Condensed" w:eastAsia="Calibri" w:hAnsi="Fira Sans Condensed" w:cs="Arial"/>
                <w:b/>
                <w:bCs/>
                <w:u w:val="single"/>
                <w:lang w:val="lt-LT" w:eastAsia="en-US" w:bidi="ar-SA"/>
              </w:rPr>
            </w:pPr>
            <w:r w:rsidRPr="004E1824">
              <w:rPr>
                <w:rFonts w:ascii="Fira Sans Condensed" w:eastAsia="Calibri" w:hAnsi="Fira Sans Condensed" w:cs="Arial"/>
                <w:b/>
                <w:bCs/>
                <w:u w:val="single"/>
                <w:lang w:val="lt-LT" w:eastAsia="en-US" w:bidi="ar-SA"/>
              </w:rPr>
              <w:t>Socialinė įtrauktis ir apsauga</w:t>
            </w:r>
          </w:p>
        </w:tc>
      </w:tr>
      <w:tr w:rsidR="00810B77" w:rsidRPr="00CB7473" w14:paraId="2DF687DD" w14:textId="77777777" w:rsidTr="31536D41">
        <w:tc>
          <w:tcPr>
            <w:tcW w:w="4860" w:type="dxa"/>
          </w:tcPr>
          <w:p w14:paraId="344E5344" w14:textId="77777777"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The unmet needs of individuals with MS extend beyond health, it also impacts social care, employment, and education</w:t>
            </w:r>
            <w:r w:rsidRPr="004E1824">
              <w:rPr>
                <w:rFonts w:ascii="Fira Sans Condensed" w:eastAsia="Calibri" w:hAnsi="Fira Sans Condensed" w:cs="Arial"/>
                <w:lang w:val="lt-LT" w:eastAsia="en-US" w:bidi="ar-SA"/>
              </w:rPr>
              <w:t xml:space="preserve">. </w:t>
            </w:r>
          </w:p>
        </w:tc>
        <w:tc>
          <w:tcPr>
            <w:tcW w:w="4860" w:type="dxa"/>
          </w:tcPr>
          <w:p w14:paraId="3BDD258E" w14:textId="4DDE625D" w:rsidR="00810B77" w:rsidRPr="004E1824" w:rsidRDefault="0013244E" w:rsidP="0013244E">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b/>
                <w:bCs/>
                <w:lang w:val="lt-LT" w:eastAsia="en-US" w:bidi="ar-SA"/>
              </w:rPr>
              <w:t xml:space="preserve">Nepatenkinti išsėtine skleroze sergančių asmenų lūkesčiai neapsiriboja tik poveikiu sveikatai, </w:t>
            </w:r>
            <w:r w:rsidR="003447A9">
              <w:rPr>
                <w:rFonts w:ascii="Fira Sans Condensed" w:eastAsia="Calibri" w:hAnsi="Fira Sans Condensed" w:cs="Arial"/>
                <w:b/>
                <w:bCs/>
                <w:lang w:val="lt-LT" w:eastAsia="en-US" w:bidi="ar-SA"/>
              </w:rPr>
              <w:t>jie taip pat</w:t>
            </w:r>
            <w:r w:rsidRPr="004E1824">
              <w:rPr>
                <w:rFonts w:ascii="Fira Sans Condensed" w:eastAsia="Calibri" w:hAnsi="Fira Sans Condensed" w:cs="Arial"/>
                <w:b/>
                <w:bCs/>
                <w:lang w:val="lt-LT" w:eastAsia="en-US" w:bidi="ar-SA"/>
              </w:rPr>
              <w:t xml:space="preserve"> daro įtaką socialinei priežiūrai, užimtumui ir švietimui.</w:t>
            </w:r>
          </w:p>
        </w:tc>
      </w:tr>
      <w:tr w:rsidR="00810B77" w:rsidRPr="00CB7473" w14:paraId="59321323" w14:textId="77777777" w:rsidTr="31536D41">
        <w:tc>
          <w:tcPr>
            <w:tcW w:w="4860" w:type="dxa"/>
          </w:tcPr>
          <w:p w14:paraId="65C6E381" w14:textId="77777777"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 xml:space="preserve">MS diagnoses often disrupt pivotal life stages like education, career-building, and family planning. For instance, MS is commonly diagnosed at age 20–40 </w:t>
            </w:r>
            <w:r w:rsidRPr="004E1824">
              <w:rPr>
                <w:rFonts w:ascii="Fira Sans Condensed" w:eastAsia="Calibri" w:hAnsi="Fira Sans Condensed" w:cs="Arial"/>
                <w:lang w:val="lt-LT" w:eastAsia="en-US" w:bidi="ar-SA"/>
              </w:rPr>
              <w:lastRenderedPageBreak/>
              <w:t xml:space="preserve">years and approximately 75% of patients with MS are women. </w:t>
            </w:r>
          </w:p>
        </w:tc>
        <w:tc>
          <w:tcPr>
            <w:tcW w:w="4860" w:type="dxa"/>
          </w:tcPr>
          <w:p w14:paraId="1A12AAE0" w14:textId="016602CB" w:rsidR="00810B77" w:rsidRPr="004E1824" w:rsidRDefault="0013244E" w:rsidP="0013244E">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lastRenderedPageBreak/>
              <w:t xml:space="preserve">IS diagnozė dažnai sutrikdo tokius svarbius gyvenimo etapus kaip mokymasis, karjeros siekimas ir šeimos planavimas. Pavyzdžiui, </w:t>
            </w:r>
            <w:r w:rsidR="001C5025" w:rsidRPr="004E1824">
              <w:rPr>
                <w:rFonts w:ascii="Fira Sans Condensed" w:eastAsia="Calibri" w:hAnsi="Fira Sans Condensed" w:cs="Arial"/>
                <w:lang w:val="lt-LT" w:eastAsia="en-US" w:bidi="ar-SA"/>
              </w:rPr>
              <w:t>i</w:t>
            </w:r>
            <w:r w:rsidRPr="004E1824">
              <w:rPr>
                <w:rFonts w:ascii="Fira Sans Condensed" w:eastAsia="Calibri" w:hAnsi="Fira Sans Condensed" w:cs="Arial"/>
                <w:lang w:val="lt-LT" w:eastAsia="en-US" w:bidi="ar-SA"/>
              </w:rPr>
              <w:t>šsėtinė sklerozė dažniausiai diagnozuojama 20</w:t>
            </w:r>
            <w:r w:rsidR="00CD16C6">
              <w:rPr>
                <w:rFonts w:ascii="Fira Sans Condensed" w:eastAsia="Calibri" w:hAnsi="Fira Sans Condensed" w:cs="Arial"/>
                <w:lang w:val="lt-LT" w:eastAsia="en-US" w:bidi="ar-SA"/>
              </w:rPr>
              <w:t>–</w:t>
            </w:r>
            <w:r w:rsidRPr="004E1824">
              <w:rPr>
                <w:rFonts w:ascii="Fira Sans Condensed" w:eastAsia="Calibri" w:hAnsi="Fira Sans Condensed" w:cs="Arial"/>
                <w:lang w:val="lt-LT" w:eastAsia="en-US" w:bidi="ar-SA"/>
              </w:rPr>
              <w:t xml:space="preserve">40 metų </w:t>
            </w:r>
            <w:r w:rsidRPr="004E1824">
              <w:rPr>
                <w:rFonts w:ascii="Fira Sans Condensed" w:eastAsia="Calibri" w:hAnsi="Fira Sans Condensed" w:cs="Arial"/>
                <w:lang w:val="lt-LT" w:eastAsia="en-US" w:bidi="ar-SA"/>
              </w:rPr>
              <w:lastRenderedPageBreak/>
              <w:t>amžiaus žmonėms, o maždaug 75 % sergančiųjų išsėtine skleroze yra moterys.</w:t>
            </w:r>
          </w:p>
        </w:tc>
      </w:tr>
      <w:tr w:rsidR="00810B77" w:rsidRPr="00CB7473" w14:paraId="0A3A7510" w14:textId="77777777" w:rsidTr="31536D41">
        <w:tc>
          <w:tcPr>
            <w:tcW w:w="4860" w:type="dxa"/>
          </w:tcPr>
          <w:p w14:paraId="711515A8" w14:textId="1191ECF2"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lastRenderedPageBreak/>
              <w:t>Despite this, 21 countries in Europe still lack adequate support for young people with MS to complete their education, and in at least seven countries, there is no legal protection against unfair dismissal from work..</w:t>
            </w:r>
            <w:r w:rsidRPr="004E1824">
              <w:rPr>
                <w:rFonts w:ascii="Fira Sans Condensed" w:eastAsia="Calibri" w:hAnsi="Fira Sans Condensed" w:cs="Arial"/>
                <w:vertAlign w:val="superscript"/>
                <w:lang w:val="lt-LT" w:eastAsia="en-US" w:bidi="ar-SA"/>
              </w:rPr>
              <w:t xml:space="preserve"> </w:t>
            </w:r>
            <w:r w:rsidRPr="004E1824">
              <w:rPr>
                <w:rFonts w:ascii="Fira Sans Condensed" w:eastAsia="Calibri" w:hAnsi="Fira Sans Condensed" w:cs="Arial"/>
                <w:lang w:val="lt-LT" w:eastAsia="en-US" w:bidi="ar-SA"/>
              </w:rPr>
              <w:t>In the EU, there are only five countries where at least 50% of people with MS are in employment: Belgium, Czech Republic, Denmark, Finland and Germany.</w:t>
            </w:r>
          </w:p>
          <w:p w14:paraId="50ECB61B" w14:textId="77777777" w:rsidR="00810B77" w:rsidRPr="004E1824" w:rsidRDefault="00810B77" w:rsidP="31536D41">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Additionally, it is crucial to recognise the key role of the family caregivers</w:t>
            </w:r>
            <w:r w:rsidRPr="004E1824">
              <w:rPr>
                <w:rFonts w:ascii="Fira Sans Condensed" w:eastAsia="Calibri" w:hAnsi="Fira Sans Condensed" w:cs="Arial"/>
                <w:vertAlign w:val="superscript"/>
                <w:lang w:val="lt-LT" w:eastAsia="en-US" w:bidi="ar-SA"/>
              </w:rPr>
              <w:footnoteReference w:id="3"/>
            </w:r>
            <w:r w:rsidRPr="004E1824">
              <w:rPr>
                <w:rFonts w:ascii="Fira Sans Condensed" w:eastAsia="Calibri" w:hAnsi="Fira Sans Condensed" w:cs="Arial"/>
                <w:lang w:val="lt-LT" w:eastAsia="en-US" w:bidi="ar-SA"/>
              </w:rPr>
              <w:t xml:space="preserve"> . Without adequate support, caregivers struggle to provide assistance while maintaining an active professional life and good mental health, leading to potential burnout and strained relationships. </w:t>
            </w:r>
          </w:p>
        </w:tc>
        <w:tc>
          <w:tcPr>
            <w:tcW w:w="4860" w:type="dxa"/>
          </w:tcPr>
          <w:p w14:paraId="771A5E8D" w14:textId="77777777" w:rsidR="0013244E" w:rsidRPr="004E1824" w:rsidRDefault="0013244E" w:rsidP="0013244E">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Nepaisant to, 21 Europos šalyje vis dar trūksta tinkamos paramos, kad jauni IS sergantys asmenys galėtų užbaigti mokslus, o bent septyniose šalyse nėra teisinės apsaugos nuo nepagrįsto atleidimo iš darbo. ES yra tik penkios šalys, kuriose dirba bent 50 % IS sergančių žmonių: Belgija, Čekija, Danija, Suomija ir Vokietija.</w:t>
            </w:r>
          </w:p>
          <w:p w14:paraId="24130F30" w14:textId="5E81A5EF" w:rsidR="00810B77" w:rsidRPr="004E1824" w:rsidRDefault="0013244E" w:rsidP="0013244E">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Be to, labai svarbu pripažinti svarbų šeimos globėjų</w:t>
            </w:r>
            <w:r w:rsidR="00466CCA" w:rsidRPr="00466CCA">
              <w:rPr>
                <w:rFonts w:ascii="Fira Sans Condensed" w:eastAsia="Calibri" w:hAnsi="Fira Sans Condensed" w:cs="Arial"/>
                <w:vertAlign w:val="superscript"/>
                <w:lang w:val="lt-LT" w:eastAsia="en-US" w:bidi="ar-SA"/>
              </w:rPr>
              <w:t>2</w:t>
            </w:r>
            <w:r w:rsidRPr="004E1824">
              <w:rPr>
                <w:rFonts w:ascii="Fira Sans Condensed" w:eastAsia="Calibri" w:hAnsi="Fira Sans Condensed" w:cs="Arial"/>
                <w:lang w:val="lt-LT" w:eastAsia="en-US" w:bidi="ar-SA"/>
              </w:rPr>
              <w:t xml:space="preserve"> vaidmenį. Negaudami tinkamos paramos, globėjai stengiasi teikti pagalbą ir kartu išlaikyti aktyvų profesinį gyvenimą bei gerą psichinę sveikatą, todėl gali pervargti ir jų santykiai gali būti įtempti.</w:t>
            </w:r>
          </w:p>
        </w:tc>
      </w:tr>
      <w:tr w:rsidR="00810B77" w:rsidRPr="00CB7473" w14:paraId="0ED3A233" w14:textId="77777777" w:rsidTr="31536D41">
        <w:tc>
          <w:tcPr>
            <w:tcW w:w="4860" w:type="dxa"/>
          </w:tcPr>
          <w:p w14:paraId="7FA9AB5E" w14:textId="77777777" w:rsidR="00810B77" w:rsidRPr="004E1824" w:rsidRDefault="31536D41" w:rsidP="31536D41">
            <w:pPr>
              <w:rPr>
                <w:rFonts w:ascii="Fira Sans Condensed" w:eastAsia="Calibri" w:hAnsi="Fira Sans Condensed" w:cs="Arial"/>
                <w:b/>
                <w:bCs/>
                <w:lang w:val="lt-LT" w:eastAsia="en-US" w:bidi="ar-SA"/>
              </w:rPr>
            </w:pPr>
            <w:r w:rsidRPr="004E1824">
              <w:rPr>
                <w:rFonts w:ascii="Fira Sans Condensed" w:eastAsia="Calibri" w:hAnsi="Fira Sans Condensed" w:cs="Arial"/>
                <w:b/>
                <w:bCs/>
                <w:lang w:val="lt-LT" w:eastAsia="en-US" w:bidi="ar-SA"/>
              </w:rPr>
              <w:t>We call for our policy decision-makers to ensure the provision of support encompassing social inclusion, financial assistance and accessibility adaptations for people affected by MS and other progressive neurological conditions. These measures would empower individuals affected by MS to continue their education, maintain employment, and contribute actively to society, guided by the principles of human rights, equality, social inclusion, and social protection.</w:t>
            </w:r>
          </w:p>
        </w:tc>
        <w:tc>
          <w:tcPr>
            <w:tcW w:w="4860" w:type="dxa"/>
          </w:tcPr>
          <w:p w14:paraId="2B203D12" w14:textId="628FF95A" w:rsidR="00810B77" w:rsidRPr="004E1824" w:rsidRDefault="003D6FFB" w:rsidP="003D6FFB">
            <w:pPr>
              <w:rPr>
                <w:rFonts w:ascii="Fira Sans Condensed" w:eastAsia="Calibri" w:hAnsi="Fira Sans Condensed" w:cs="Arial"/>
                <w:b/>
                <w:bCs/>
                <w:lang w:val="lt-LT" w:eastAsia="en-US" w:bidi="ar-SA"/>
              </w:rPr>
            </w:pPr>
            <w:r w:rsidRPr="004E1824">
              <w:rPr>
                <w:rFonts w:ascii="Fira Sans Condensed" w:eastAsia="Calibri" w:hAnsi="Fira Sans Condensed" w:cs="Arial"/>
                <w:b/>
                <w:bCs/>
                <w:lang w:val="lt-LT" w:eastAsia="en-US" w:bidi="ar-SA"/>
              </w:rPr>
              <w:t>Raginame politikos sprendimų priėmėjus užtikrinti, kad būtų teikiama parama, apimanti socialinę įtrauktį, finansinę pagalbą ir prieinamumo pritaikymą žmonėms, sergantiems IS ir kitomis progresuojančiomis neurologinėmis ligomis. Šios priemonės įgalintų IS sergančius asmenis tęsti mokslus, išlaikyti darbą ir aktyviai prisidėti prie visuomenės gyvenimo, vadovaujantis žmogaus teisių, lygybės, socialinės įtraukties ir socialinės apsaugos principais.</w:t>
            </w:r>
          </w:p>
        </w:tc>
      </w:tr>
      <w:tr w:rsidR="00810B77" w:rsidRPr="00CB7473" w14:paraId="44A65A96" w14:textId="77777777" w:rsidTr="31536D41">
        <w:tc>
          <w:tcPr>
            <w:tcW w:w="4860" w:type="dxa"/>
          </w:tcPr>
          <w:p w14:paraId="68023D04" w14:textId="77777777" w:rsidR="00810B77" w:rsidRPr="004E1824" w:rsidRDefault="31536D41" w:rsidP="31536D41">
            <w:pPr>
              <w:rPr>
                <w:rFonts w:ascii="Fira Sans Condensed" w:eastAsia="Calibri" w:hAnsi="Fira Sans Condensed" w:cs="Arial"/>
                <w:b/>
                <w:bCs/>
                <w:u w:val="single"/>
                <w:lang w:val="lt-LT" w:eastAsia="en-US" w:bidi="ar-SA"/>
              </w:rPr>
            </w:pPr>
            <w:r w:rsidRPr="004E1824">
              <w:rPr>
                <w:rFonts w:ascii="Fira Sans Condensed" w:eastAsia="Calibri" w:hAnsi="Fira Sans Condensed" w:cs="Arial"/>
                <w:b/>
                <w:bCs/>
                <w:u w:val="single"/>
                <w:lang w:val="lt-LT" w:eastAsia="en-US" w:bidi="ar-SA"/>
              </w:rPr>
              <w:t xml:space="preserve">Economic and Workforce Impact   </w:t>
            </w:r>
          </w:p>
        </w:tc>
        <w:tc>
          <w:tcPr>
            <w:tcW w:w="4860" w:type="dxa"/>
          </w:tcPr>
          <w:p w14:paraId="38EBAF06" w14:textId="4C4192BA" w:rsidR="00810B77" w:rsidRPr="004E1824" w:rsidRDefault="003D6FFB" w:rsidP="003D6FFB">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b/>
                <w:bCs/>
                <w:u w:val="single"/>
                <w:lang w:val="lt-LT" w:eastAsia="en-US" w:bidi="ar-SA"/>
              </w:rPr>
              <w:t>Poveikis ekonomikai ir darbo jėgai</w:t>
            </w:r>
          </w:p>
        </w:tc>
      </w:tr>
      <w:tr w:rsidR="00810B77" w:rsidRPr="00CB7473" w14:paraId="1483672E" w14:textId="77777777" w:rsidTr="31536D41">
        <w:tc>
          <w:tcPr>
            <w:tcW w:w="4860" w:type="dxa"/>
          </w:tcPr>
          <w:p w14:paraId="3CEE0B6D" w14:textId="77777777"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 xml:space="preserve">People affected by MS also count among them dynamic young professionals and individuals in the prime of their careers who can contribute to the European workforce, with the appropriate support. However, data collected in 15 countries across Europe showed that only 48% of people with MS are in full-time or part-time employment. </w:t>
            </w:r>
          </w:p>
        </w:tc>
        <w:tc>
          <w:tcPr>
            <w:tcW w:w="4860" w:type="dxa"/>
          </w:tcPr>
          <w:p w14:paraId="133933C2" w14:textId="01BEE36B" w:rsidR="00810B77" w:rsidRPr="004E1824" w:rsidRDefault="00784098" w:rsidP="00784098">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lang w:val="lt-LT" w:eastAsia="en-US" w:bidi="ar-SA"/>
              </w:rPr>
              <w:t xml:space="preserve">Tarp sergančiųjų IS yra ir jaunų, </w:t>
            </w:r>
            <w:r w:rsidR="008E5DAF">
              <w:rPr>
                <w:rFonts w:ascii="Fira Sans Condensed" w:eastAsia="Calibri" w:hAnsi="Fira Sans Condensed" w:cs="Arial"/>
                <w:lang w:val="lt-LT" w:eastAsia="en-US" w:bidi="ar-SA"/>
              </w:rPr>
              <w:t>veiklių</w:t>
            </w:r>
            <w:r w:rsidRPr="004E1824">
              <w:rPr>
                <w:rFonts w:ascii="Fira Sans Condensed" w:eastAsia="Calibri" w:hAnsi="Fira Sans Condensed" w:cs="Arial"/>
                <w:lang w:val="lt-LT" w:eastAsia="en-US" w:bidi="ar-SA"/>
              </w:rPr>
              <w:t xml:space="preserve"> specialistų bei karjeros viršūnėje esančių asmenų, kurie, gavę tinkamą paramą, gali prisidėti prie Europos darbo jėgos. Vis dėlto 15 Europos šalių surinkti duomenys parodė, kad tik 48 % IS sergančių žmonių dirba visą darbo dieną arba ne visą darbo dieną.</w:t>
            </w:r>
          </w:p>
        </w:tc>
      </w:tr>
      <w:tr w:rsidR="00810B77" w:rsidRPr="00CB7473" w14:paraId="304E0356" w14:textId="77777777" w:rsidTr="31536D41">
        <w:tc>
          <w:tcPr>
            <w:tcW w:w="4860" w:type="dxa"/>
          </w:tcPr>
          <w:p w14:paraId="101A110D" w14:textId="77777777" w:rsidR="00810B77" w:rsidRPr="004E1824" w:rsidRDefault="31536D41" w:rsidP="31536D41">
            <w:pPr>
              <w:rPr>
                <w:rFonts w:ascii="Fira Sans Condensed" w:eastAsia="Calibri" w:hAnsi="Fira Sans Condensed" w:cs="Arial"/>
                <w:b/>
                <w:bCs/>
                <w:lang w:val="lt-LT" w:eastAsia="en-US" w:bidi="ar-SA"/>
              </w:rPr>
            </w:pPr>
            <w:r w:rsidRPr="004E1824">
              <w:rPr>
                <w:rFonts w:ascii="Fira Sans Condensed" w:eastAsia="Calibri" w:hAnsi="Fira Sans Condensed" w:cs="Arial"/>
                <w:lang w:val="lt-LT" w:eastAsia="en-US" w:bidi="ar-SA"/>
              </w:rPr>
              <w:t xml:space="preserve">Addressing these unmet needs will allow the retention and harnessing of talents and skills, while fostering a positive impact on society, reducing the strain on disability and unemployment insurance systems. </w:t>
            </w:r>
          </w:p>
        </w:tc>
        <w:tc>
          <w:tcPr>
            <w:tcW w:w="4860" w:type="dxa"/>
          </w:tcPr>
          <w:p w14:paraId="530CE22F" w14:textId="377A3C30" w:rsidR="00810B77" w:rsidRPr="004E1824" w:rsidRDefault="00407CAE" w:rsidP="00407CAE">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lang w:val="lt-LT" w:eastAsia="en-US" w:bidi="ar-SA"/>
              </w:rPr>
              <w:t>Užtikrinant šiuos nepatenkintus lūkesčius bus galima išlaikyti ir panaudoti talentus ir įgūdžius, kartu skatinant teigiamą poveikį visuomenei bei mažinant įtampą negalios ir nedarbo draudimo sistemose.</w:t>
            </w:r>
          </w:p>
        </w:tc>
      </w:tr>
      <w:tr w:rsidR="00810B77" w:rsidRPr="00CB7473" w14:paraId="0C4E8223" w14:textId="77777777" w:rsidTr="31536D41">
        <w:tc>
          <w:tcPr>
            <w:tcW w:w="4860" w:type="dxa"/>
          </w:tcPr>
          <w:p w14:paraId="3BE2C10D" w14:textId="77777777" w:rsidR="00810B77" w:rsidRPr="004E1824" w:rsidRDefault="31536D41" w:rsidP="31536D41">
            <w:pPr>
              <w:rPr>
                <w:rFonts w:ascii="Fira Sans Condensed" w:eastAsia="Calibri" w:hAnsi="Fira Sans Condensed" w:cs="Arial"/>
                <w:b/>
                <w:bCs/>
                <w:lang w:val="lt-LT" w:eastAsia="en-US" w:bidi="ar-SA"/>
              </w:rPr>
            </w:pPr>
            <w:r w:rsidRPr="004E1824">
              <w:rPr>
                <w:rFonts w:ascii="Fira Sans Condensed" w:eastAsia="Calibri" w:hAnsi="Fira Sans Condensed" w:cs="Arial"/>
                <w:b/>
                <w:bCs/>
                <w:lang w:val="lt-LT" w:eastAsia="en-US" w:bidi="ar-SA"/>
              </w:rPr>
              <w:lastRenderedPageBreak/>
              <w:t>To empower young people with disabilities, including those with MS, we call for the expansion of employment and educational support through existing European studies and employment programs. Raising awareness about neurological conditions like MS within the workplace is essential, holding employers accountable for their social responsibility. This involves ensuring the implementation of educational programs provided by civil society organisations and people affected by MS.</w:t>
            </w:r>
          </w:p>
        </w:tc>
        <w:tc>
          <w:tcPr>
            <w:tcW w:w="4860" w:type="dxa"/>
          </w:tcPr>
          <w:p w14:paraId="0514DC27" w14:textId="59BD3A93" w:rsidR="00810B77" w:rsidRPr="004E1824" w:rsidRDefault="00407CAE" w:rsidP="00407CAE">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b/>
                <w:bCs/>
                <w:lang w:val="lt-LT" w:eastAsia="en-US" w:bidi="ar-SA"/>
              </w:rPr>
              <w:t>Siekdami suteikti daugiau galimybių jauniems negalios paveiktiems žmonėms, įskaitant sergančiuosius IS, raginame plėsti užimtumo ir švietimo paramą pagal esamas Europos studijų ir užimtumo programas. Labai svarbu didinti informuotumą apie neurologines ligas, tokias kaip IS, darbo vietoje, reikalaujant, kad darbdaviai prisiimtų socialinę atsakomybę. Tam reikia užtikrinti pilietinės visuomenės organizacijų ir IS sergančių žmonių teikiamų edukacinių programų įgyvendinimą.</w:t>
            </w:r>
          </w:p>
        </w:tc>
      </w:tr>
      <w:tr w:rsidR="00810B77" w:rsidRPr="00CB7473" w14:paraId="07E95637" w14:textId="77777777" w:rsidTr="31536D41">
        <w:tc>
          <w:tcPr>
            <w:tcW w:w="4860" w:type="dxa"/>
          </w:tcPr>
          <w:p w14:paraId="3AE33482" w14:textId="77777777" w:rsidR="00810B77" w:rsidRPr="004E1824" w:rsidRDefault="31536D41" w:rsidP="31536D41">
            <w:pPr>
              <w:keepNext/>
              <w:keepLines/>
              <w:spacing w:before="120" w:after="120" w:line="276" w:lineRule="auto"/>
              <w:outlineLvl w:val="0"/>
              <w:rPr>
                <w:rFonts w:ascii="Fira Sans SemiBold" w:eastAsia="Yu Gothic Light" w:hAnsi="Fira Sans SemiBold" w:cs="Times New Roman"/>
                <w:b/>
                <w:bCs/>
                <w:color w:val="4BABBC"/>
                <w:sz w:val="28"/>
                <w:szCs w:val="28"/>
                <w:lang w:val="lt-LT" w:eastAsia="en-US" w:bidi="ar-SA"/>
              </w:rPr>
            </w:pPr>
            <w:r w:rsidRPr="004E1824">
              <w:rPr>
                <w:rFonts w:ascii="Fira Sans SemiBold" w:eastAsia="Yu Gothic Light" w:hAnsi="Fira Sans SemiBold" w:cs="Times New Roman"/>
                <w:b/>
                <w:bCs/>
                <w:color w:val="4BABBC"/>
                <w:sz w:val="28"/>
                <w:szCs w:val="28"/>
                <w:lang w:val="lt-LT" w:eastAsia="en-US" w:bidi="ar-SA"/>
              </w:rPr>
              <w:t xml:space="preserve">Improving the Quality of Life of People Affected by MS Through the Consolidation of Existing EU Actions </w:t>
            </w:r>
          </w:p>
        </w:tc>
        <w:tc>
          <w:tcPr>
            <w:tcW w:w="4860" w:type="dxa"/>
          </w:tcPr>
          <w:p w14:paraId="3962371E" w14:textId="286F592D" w:rsidR="00810B77" w:rsidRPr="004E1824" w:rsidRDefault="00407CAE" w:rsidP="00407CAE">
            <w:pPr>
              <w:keepNext/>
              <w:keepLines/>
              <w:spacing w:before="120" w:after="120" w:line="276" w:lineRule="auto"/>
              <w:outlineLvl w:val="0"/>
              <w:rPr>
                <w:rFonts w:ascii="Fira Sans" w:eastAsia="Calibri" w:hAnsi="Fira Sans" w:cs="Arial"/>
                <w:b/>
                <w:bCs/>
                <w:color w:val="505457"/>
                <w:sz w:val="32"/>
                <w:szCs w:val="32"/>
                <w:lang w:val="lt-LT" w:eastAsia="en-US" w:bidi="ar-SA"/>
              </w:rPr>
            </w:pPr>
            <w:r w:rsidRPr="004E1824">
              <w:rPr>
                <w:rFonts w:ascii="Fira Sans SemiBold" w:eastAsia="Yu Gothic Light" w:hAnsi="Fira Sans SemiBold" w:cs="Times New Roman"/>
                <w:b/>
                <w:bCs/>
                <w:color w:val="4BABBC"/>
                <w:sz w:val="28"/>
                <w:szCs w:val="28"/>
                <w:lang w:val="lt-LT" w:eastAsia="en-US" w:bidi="ar-SA"/>
              </w:rPr>
              <w:t>IS sergančių žmonių gyvenimo kokybės gerinimas konsoliduojant dabartinius ES veiksmus</w:t>
            </w:r>
          </w:p>
        </w:tc>
      </w:tr>
      <w:tr w:rsidR="00810B77" w:rsidRPr="00CB7473" w14:paraId="14C4DCFC" w14:textId="77777777" w:rsidTr="31536D41">
        <w:tc>
          <w:tcPr>
            <w:tcW w:w="4860" w:type="dxa"/>
          </w:tcPr>
          <w:p w14:paraId="1D9D2711" w14:textId="77777777"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During the past years, the EU has made positive efforts in setting the foundations for the implementation of the rights of people with disabilities and long-term health conditions. However, the persistent challenges in addressing MS demand a tenacious approach. Therefore, we are calling our policy decision-makers to implement changes for healthier and sustainable health and social care systems that truly support those affected by MS and other neurological conditions and further elevate the rights and well-being of people living with MS, building on the following instruments:</w:t>
            </w:r>
          </w:p>
        </w:tc>
        <w:tc>
          <w:tcPr>
            <w:tcW w:w="4860" w:type="dxa"/>
          </w:tcPr>
          <w:p w14:paraId="30F07BA9" w14:textId="6FF347C7" w:rsidR="00810B77" w:rsidRPr="004E1824" w:rsidRDefault="00470B32" w:rsidP="00470B32">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lang w:val="lt-LT" w:eastAsia="en-US" w:bidi="ar-SA"/>
              </w:rPr>
              <w:t>Pastaraisiais metais ES dėjo daug pastangų, kad būtų sukurti pagrindai negalią ir ilgalaikę sveikatos būklę turinčių žmonių teisėms įgyvendinti. Vis dėlto nuolatiniai su IS susiję iššūkiai reikalauja nuolatinių pastangų. Todėl raginame mūsų politikos sprendimų priėmėjus įgyvendinti pokyčius, kad būtų sukurtos sveikesnės ir tvaresnės sveikatos priežiūros ir socialinės rūpybos sistemos, kurios iš tiesų padėtų sergantiesiems IS ir kitomis nervų sistemos ligomis bei dar labiau padidintų IS sergančių žmonių teises ir gerovę, remiantis šiomis priemonėmis:</w:t>
            </w:r>
          </w:p>
        </w:tc>
      </w:tr>
      <w:tr w:rsidR="00810B77" w:rsidRPr="00CB7473" w14:paraId="78614FC5" w14:textId="77777777" w:rsidTr="31536D41">
        <w:tc>
          <w:tcPr>
            <w:tcW w:w="4860" w:type="dxa"/>
          </w:tcPr>
          <w:p w14:paraId="5F5E7A2D" w14:textId="77777777" w:rsidR="00810B77" w:rsidRPr="004E1824" w:rsidRDefault="31536D41" w:rsidP="00E404BD">
            <w:pPr>
              <w:numPr>
                <w:ilvl w:val="0"/>
                <w:numId w:val="2"/>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Charter of Fundamental Rights and European Pillar of Social Rights:</w:t>
            </w:r>
            <w:r w:rsidRPr="004E1824">
              <w:rPr>
                <w:rFonts w:ascii="Fira Sans Condensed" w:eastAsia="Calibri" w:hAnsi="Fira Sans Condensed" w:cs="Arial"/>
                <w:lang w:val="lt-LT" w:eastAsia="en-US" w:bidi="ar-SA"/>
              </w:rPr>
              <w:t xml:space="preserve"> Ensuring the fundamental rights of older individuals and those with disabilities, emphasising dignity, independence, and active societal participation.</w:t>
            </w:r>
          </w:p>
          <w:p w14:paraId="4681E6E4" w14:textId="77777777" w:rsidR="00810B77" w:rsidRPr="004E1824" w:rsidRDefault="31536D41" w:rsidP="00E404BD">
            <w:pPr>
              <w:numPr>
                <w:ilvl w:val="0"/>
                <w:numId w:val="2"/>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Non-Communicable Diseases Initiative "Healthier Together":</w:t>
            </w:r>
            <w:r w:rsidRPr="004E1824">
              <w:rPr>
                <w:rFonts w:ascii="Fira Sans Condensed" w:eastAsia="Calibri" w:hAnsi="Fira Sans Condensed" w:cs="Arial"/>
                <w:lang w:val="lt-LT" w:eastAsia="en-US" w:bidi="ar-SA"/>
              </w:rPr>
              <w:t xml:space="preserve"> A significant step addressing cross-sectoral needs, although not MS-specific, it addresses crucial areas like high-quality treatment, rehabilitation, and support services.</w:t>
            </w:r>
          </w:p>
          <w:p w14:paraId="00838ACE" w14:textId="77777777" w:rsidR="00810B77" w:rsidRPr="004E1824" w:rsidRDefault="31536D41" w:rsidP="00E404BD">
            <w:pPr>
              <w:numPr>
                <w:ilvl w:val="0"/>
                <w:numId w:val="2"/>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lastRenderedPageBreak/>
              <w:t>EU's Disability Rights Strategy (2021-2030):</w:t>
            </w:r>
            <w:r w:rsidRPr="004E1824">
              <w:rPr>
                <w:rFonts w:ascii="Fira Sans Condensed" w:eastAsia="Calibri" w:hAnsi="Fira Sans Condensed" w:cs="Arial"/>
                <w:lang w:val="lt-LT" w:eastAsia="en-US" w:bidi="ar-SA"/>
              </w:rPr>
              <w:t xml:space="preserve"> A targeted commitment aligning with human rights, equality, and social inclusion, featuring initiatives such as the Disability Employment Package and the upcoming Framework for Social Services of Excellence (expected in 2024).</w:t>
            </w:r>
          </w:p>
          <w:p w14:paraId="5170A95F" w14:textId="77777777" w:rsidR="00810B77" w:rsidRPr="004E1824" w:rsidRDefault="31536D41" w:rsidP="00E404BD">
            <w:pPr>
              <w:numPr>
                <w:ilvl w:val="0"/>
                <w:numId w:val="2"/>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European Commission's European Care Strategy:</w:t>
            </w:r>
            <w:r w:rsidRPr="004E1824">
              <w:rPr>
                <w:rFonts w:ascii="Fira Sans Condensed" w:eastAsia="Calibri" w:hAnsi="Fira Sans Condensed" w:cs="Arial"/>
                <w:lang w:val="lt-LT" w:eastAsia="en-US" w:bidi="ar-SA"/>
              </w:rPr>
              <w:t xml:space="preserve"> A comprehensive approach spanning health, social care, employment, disability, and equality, notably emphasizing long-term care challenges and the vital role of formal and informal carers.</w:t>
            </w:r>
          </w:p>
          <w:p w14:paraId="6A1E859D" w14:textId="77777777" w:rsidR="00810B77" w:rsidRPr="004E1824" w:rsidRDefault="31536D41" w:rsidP="00E404BD">
            <w:pPr>
              <w:numPr>
                <w:ilvl w:val="0"/>
                <w:numId w:val="2"/>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EU's incentives for research and innovation:</w:t>
            </w:r>
            <w:r w:rsidRPr="004E1824">
              <w:rPr>
                <w:rFonts w:ascii="Fira Sans Condensed" w:eastAsia="Calibri" w:hAnsi="Fira Sans Condensed" w:cs="Arial"/>
                <w:lang w:val="lt-LT" w:eastAsia="en-US" w:bidi="ar-SA"/>
              </w:rPr>
              <w:t xml:space="preserve"> Through programs like Horizon Europe and EU4Health, the EU has shown significant progress in incentivising research and innovation in the field of rare diseases, including MS, playing a pivotal role in advancing treatment, symptom management, and fostering hope for an improved quality of life.</w:t>
            </w:r>
          </w:p>
        </w:tc>
        <w:tc>
          <w:tcPr>
            <w:tcW w:w="4860" w:type="dxa"/>
          </w:tcPr>
          <w:p w14:paraId="1230BE10" w14:textId="2EE5EF55" w:rsidR="00470B32" w:rsidRPr="004E1824" w:rsidRDefault="002960BE" w:rsidP="00470B32">
            <w:pPr>
              <w:numPr>
                <w:ilvl w:val="0"/>
                <w:numId w:val="2"/>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lastRenderedPageBreak/>
              <w:t xml:space="preserve">Pagrindinių teisių chartija ir Europos socialinių </w:t>
            </w:r>
            <w:r w:rsidRPr="00760BF3">
              <w:rPr>
                <w:rFonts w:ascii="Fira Sans Condensed" w:eastAsia="Calibri" w:hAnsi="Fira Sans Condensed" w:cs="Arial"/>
                <w:b/>
                <w:bCs/>
                <w:lang w:val="lt-LT" w:eastAsia="en-US" w:bidi="ar-SA"/>
              </w:rPr>
              <w:t>teisių ramstis</w:t>
            </w:r>
            <w:r w:rsidRPr="004E1824">
              <w:rPr>
                <w:rFonts w:ascii="Fira Sans Condensed" w:eastAsia="Calibri" w:hAnsi="Fira Sans Condensed" w:cs="Arial"/>
                <w:b/>
                <w:bCs/>
                <w:lang w:val="lt-LT" w:eastAsia="en-US" w:bidi="ar-SA"/>
              </w:rPr>
              <w:t xml:space="preserve">. </w:t>
            </w:r>
            <w:r w:rsidRPr="004E1824">
              <w:rPr>
                <w:rFonts w:ascii="Fira Sans Condensed" w:eastAsia="Calibri" w:hAnsi="Fira Sans Condensed" w:cs="Arial"/>
                <w:lang w:val="lt-LT" w:eastAsia="en-US" w:bidi="ar-SA"/>
              </w:rPr>
              <w:t>Pagrindinių vyresnio amžiaus žmonių ir asmenų su negalia teisių užtikrinimas, pabrėžiant orumą, nepriklausomybę ir aktyvų dalyvavimą visuomenės gyvenime.</w:t>
            </w:r>
          </w:p>
          <w:p w14:paraId="72F82D4C" w14:textId="2C69DA0B" w:rsidR="00470B32" w:rsidRPr="004E1824" w:rsidRDefault="002960BE" w:rsidP="00470B32">
            <w:pPr>
              <w:numPr>
                <w:ilvl w:val="0"/>
                <w:numId w:val="2"/>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 xml:space="preserve">Neužkrečiamųjų ligų iniciatyva „Sveikesni kartu“. </w:t>
            </w:r>
            <w:r w:rsidR="00775CBA" w:rsidRPr="004E1824">
              <w:rPr>
                <w:rFonts w:ascii="Fira Sans Condensed" w:eastAsia="Calibri" w:hAnsi="Fira Sans Condensed" w:cs="Arial"/>
                <w:lang w:val="lt-LT" w:eastAsia="en-US" w:bidi="ar-SA"/>
              </w:rPr>
              <w:t>Svarbus žingsnis sprendžiant tarpšakinius poreikius; n</w:t>
            </w:r>
            <w:r w:rsidRPr="004E1824">
              <w:rPr>
                <w:rFonts w:ascii="Fira Sans Condensed" w:eastAsia="Calibri" w:hAnsi="Fira Sans Condensed" w:cs="Arial"/>
                <w:lang w:val="lt-LT" w:eastAsia="en-US" w:bidi="ar-SA"/>
              </w:rPr>
              <w:t xml:space="preserve">ors ji nėra skirta konkrečiai IS, </w:t>
            </w:r>
            <w:r w:rsidR="00775CBA" w:rsidRPr="004E1824">
              <w:rPr>
                <w:rFonts w:ascii="Fira Sans Condensed" w:eastAsia="Calibri" w:hAnsi="Fira Sans Condensed" w:cs="Arial"/>
                <w:lang w:val="lt-LT" w:eastAsia="en-US" w:bidi="ar-SA"/>
              </w:rPr>
              <w:t>ši iniciatyva</w:t>
            </w:r>
            <w:r w:rsidRPr="004E1824">
              <w:rPr>
                <w:rFonts w:ascii="Fira Sans Condensed" w:eastAsia="Calibri" w:hAnsi="Fira Sans Condensed" w:cs="Arial"/>
                <w:lang w:val="lt-LT" w:eastAsia="en-US" w:bidi="ar-SA"/>
              </w:rPr>
              <w:t xml:space="preserve"> apima tokias svarbias sritis kaip kokybiškas gydymas, reabilitacija ir paramos paslaugos</w:t>
            </w:r>
            <w:r w:rsidR="00470B32" w:rsidRPr="004E1824">
              <w:rPr>
                <w:rFonts w:ascii="Fira Sans Condensed" w:eastAsia="Calibri" w:hAnsi="Fira Sans Condensed" w:cs="Arial"/>
                <w:lang w:val="lt-LT" w:eastAsia="en-US" w:bidi="ar-SA"/>
              </w:rPr>
              <w:t>.</w:t>
            </w:r>
          </w:p>
          <w:p w14:paraId="7B6F8CAA" w14:textId="69457720" w:rsidR="00775CBA" w:rsidRPr="004E1824" w:rsidRDefault="00775CBA" w:rsidP="00470B32">
            <w:pPr>
              <w:numPr>
                <w:ilvl w:val="0"/>
                <w:numId w:val="2"/>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ES negalią turinčių asmenų teisių strategija (2021</w:t>
            </w:r>
            <w:r w:rsidR="00FF2C17">
              <w:rPr>
                <w:rFonts w:ascii="Fira Sans Condensed" w:eastAsia="Calibri" w:hAnsi="Fira Sans Condensed" w:cs="Arial"/>
                <w:b/>
                <w:bCs/>
                <w:lang w:val="lt-LT" w:eastAsia="en-US" w:bidi="ar-SA"/>
              </w:rPr>
              <w:t>–</w:t>
            </w:r>
            <w:r w:rsidRPr="004E1824">
              <w:rPr>
                <w:rFonts w:ascii="Fira Sans Condensed" w:eastAsia="Calibri" w:hAnsi="Fira Sans Condensed" w:cs="Arial"/>
                <w:b/>
                <w:bCs/>
                <w:lang w:val="lt-LT" w:eastAsia="en-US" w:bidi="ar-SA"/>
              </w:rPr>
              <w:t xml:space="preserve">2030 m.). </w:t>
            </w:r>
            <w:r w:rsidRPr="004E1824">
              <w:rPr>
                <w:rFonts w:ascii="Fira Sans Condensed" w:eastAsia="Calibri" w:hAnsi="Fira Sans Condensed" w:cs="Arial"/>
                <w:lang w:val="lt-LT" w:eastAsia="en-US" w:bidi="ar-SA"/>
              </w:rPr>
              <w:t xml:space="preserve">Tai tikslinis </w:t>
            </w:r>
            <w:r w:rsidRPr="004E1824">
              <w:rPr>
                <w:rFonts w:ascii="Fira Sans Condensed" w:eastAsia="Calibri" w:hAnsi="Fira Sans Condensed" w:cs="Arial"/>
                <w:lang w:val="lt-LT" w:eastAsia="en-US" w:bidi="ar-SA"/>
              </w:rPr>
              <w:lastRenderedPageBreak/>
              <w:t>įsipareigojimas, suderintas su žmogaus teisėmis, lygybe ir socialine įtrauktimi, apimantis tokias iniciatyvas, kaip Užimtumo priemonių žmonėms su negalia paketas ir būsima Aukščiausios kokybės socialinių paslaugų sistema (numatoma 2024 metais).</w:t>
            </w:r>
          </w:p>
          <w:p w14:paraId="2164199B" w14:textId="050075FA" w:rsidR="00470B32" w:rsidRPr="004E1824" w:rsidRDefault="00C62059" w:rsidP="00470B32">
            <w:pPr>
              <w:numPr>
                <w:ilvl w:val="0"/>
                <w:numId w:val="2"/>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 xml:space="preserve">Europos Komisijos Europos priežiūros strategija. </w:t>
            </w:r>
            <w:r w:rsidRPr="004E1824">
              <w:rPr>
                <w:rFonts w:ascii="Fira Sans Condensed" w:eastAsia="Calibri" w:hAnsi="Fira Sans Condensed" w:cs="Arial"/>
                <w:lang w:val="lt-LT" w:eastAsia="en-US" w:bidi="ar-SA"/>
              </w:rPr>
              <w:t>Visapusiškas požiūris, apimantis sveikatos apsaugą, socialinę priežiūrą, užimtumą, negalią ir lygybę, ypač pabrėžiantis ilgalaikės priežiūros problemas ir gyvybiškai svarbų oficialių ir neoficialių globėjų vaidmenį.</w:t>
            </w:r>
          </w:p>
          <w:p w14:paraId="2FF8D71D" w14:textId="64E782C8" w:rsidR="00810B77" w:rsidRPr="004E1824" w:rsidRDefault="00C62059" w:rsidP="00470B32">
            <w:pPr>
              <w:numPr>
                <w:ilvl w:val="0"/>
                <w:numId w:val="2"/>
              </w:numPr>
              <w:contextualSpacing/>
              <w:jc w:val="both"/>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b/>
                <w:bCs/>
                <w:lang w:val="lt-LT" w:eastAsia="en-US" w:bidi="ar-SA"/>
              </w:rPr>
              <w:t>ES paskatos moksliniams tyrimams ir inovacijoms.</w:t>
            </w:r>
            <w:r w:rsidR="00470B32" w:rsidRPr="004E1824">
              <w:rPr>
                <w:rFonts w:ascii="Fira Sans Condensed" w:eastAsia="Calibri" w:hAnsi="Fira Sans Condensed" w:cs="Arial"/>
                <w:lang w:val="lt-LT" w:eastAsia="en-US" w:bidi="ar-SA"/>
              </w:rPr>
              <w:t xml:space="preserve"> </w:t>
            </w:r>
            <w:r w:rsidR="000E2FFD" w:rsidRPr="004E1824">
              <w:rPr>
                <w:rFonts w:ascii="Fira Sans Condensed" w:eastAsia="Calibri" w:hAnsi="Fira Sans Condensed" w:cs="Arial"/>
                <w:lang w:val="lt-LT" w:eastAsia="en-US" w:bidi="ar-SA"/>
              </w:rPr>
              <w:t>Įgyvendindama tokias programas kaip „Horizon Europe“ ir „EU4Health“, ES padarė didelę pažangą skatindama mokslinius tyrimus ir inovacijas retųjų ligų, įskaitant IS, srityje, ir atlieka svarbų vaidmenį gerinant gydymą, simptomų valdymą ir suteikiant vilties, kad gyvenimo kokybė pagerės.</w:t>
            </w:r>
          </w:p>
        </w:tc>
      </w:tr>
      <w:tr w:rsidR="00F76E5C" w:rsidRPr="00CB7473" w14:paraId="643684B4" w14:textId="77777777" w:rsidTr="31536D41">
        <w:tc>
          <w:tcPr>
            <w:tcW w:w="4860" w:type="dxa"/>
          </w:tcPr>
          <w:p w14:paraId="483E2969" w14:textId="77777777" w:rsidR="00F76E5C" w:rsidRPr="004E1824" w:rsidRDefault="00F76E5C" w:rsidP="00F76E5C">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lastRenderedPageBreak/>
              <w:t xml:space="preserve">A sustained commitment and expanded efforts are still needed to address the unmet needs of those affected by MS across Europe. </w:t>
            </w:r>
          </w:p>
        </w:tc>
        <w:tc>
          <w:tcPr>
            <w:tcW w:w="4860" w:type="dxa"/>
          </w:tcPr>
          <w:p w14:paraId="13C769E7" w14:textId="76C57E4E" w:rsidR="00F76E5C" w:rsidRPr="004E1824" w:rsidRDefault="00F76E5C" w:rsidP="00F76E5C">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 xml:space="preserve">Siekiant išspręsti nepatenkintus IS sergančių žmonių lūkesčius visoje Europoje, vis dar reikia ilgalaikių įsipareigojimų ir didesnių pastangų. </w:t>
            </w:r>
          </w:p>
        </w:tc>
      </w:tr>
      <w:tr w:rsidR="00F76E5C" w:rsidRPr="004E1824" w14:paraId="1EEB4A4E" w14:textId="77777777" w:rsidTr="31536D41">
        <w:tc>
          <w:tcPr>
            <w:tcW w:w="4860" w:type="dxa"/>
          </w:tcPr>
          <w:p w14:paraId="1A8DD9AA" w14:textId="77777777" w:rsidR="00F76E5C" w:rsidRPr="004E1824" w:rsidRDefault="00F76E5C" w:rsidP="00F76E5C">
            <w:pPr>
              <w:keepNext/>
              <w:keepLines/>
              <w:spacing w:before="120" w:after="120" w:line="276" w:lineRule="auto"/>
              <w:ind w:left="431" w:hanging="431"/>
              <w:outlineLvl w:val="0"/>
              <w:rPr>
                <w:rFonts w:ascii="Fira Sans SemiBold" w:eastAsia="Yu Gothic Light" w:hAnsi="Fira Sans SemiBold" w:cs="Times New Roman"/>
                <w:b/>
                <w:bCs/>
                <w:color w:val="4BABBC"/>
                <w:sz w:val="28"/>
                <w:szCs w:val="28"/>
                <w:lang w:val="lt-LT" w:eastAsia="en-US" w:bidi="ar-SA"/>
              </w:rPr>
            </w:pPr>
            <w:r w:rsidRPr="004E1824">
              <w:rPr>
                <w:rFonts w:ascii="Fira Sans SemiBold" w:eastAsia="Yu Gothic Light" w:hAnsi="Fira Sans SemiBold" w:cs="Times New Roman"/>
                <w:b/>
                <w:bCs/>
                <w:color w:val="4BABBC"/>
                <w:sz w:val="28"/>
                <w:szCs w:val="28"/>
                <w:lang w:val="lt-LT" w:eastAsia="en-US" w:bidi="ar-SA"/>
              </w:rPr>
              <w:t xml:space="preserve">Setting the Course: Priorities for 2024-2029 </w:t>
            </w:r>
          </w:p>
        </w:tc>
        <w:tc>
          <w:tcPr>
            <w:tcW w:w="4860" w:type="dxa"/>
          </w:tcPr>
          <w:p w14:paraId="4EE4144A" w14:textId="169E7217" w:rsidR="00F76E5C" w:rsidRPr="004E1824" w:rsidRDefault="00F76E5C" w:rsidP="00F76E5C">
            <w:pPr>
              <w:keepNext/>
              <w:keepLines/>
              <w:spacing w:before="120" w:after="120" w:line="276" w:lineRule="auto"/>
              <w:ind w:left="431" w:hanging="431"/>
              <w:outlineLvl w:val="0"/>
              <w:rPr>
                <w:rFonts w:ascii="Fira Sans Condensed" w:eastAsia="Calibri" w:hAnsi="Fira Sans Condensed" w:cs="Arial"/>
                <w:lang w:val="lt-LT" w:eastAsia="en-US" w:bidi="ar-SA"/>
              </w:rPr>
            </w:pPr>
            <w:r w:rsidRPr="004E1824">
              <w:rPr>
                <w:rFonts w:ascii="Fira Sans SemiBold" w:eastAsia="Yu Gothic Light" w:hAnsi="Fira Sans SemiBold" w:cs="Times New Roman"/>
                <w:b/>
                <w:bCs/>
                <w:color w:val="4BABBC"/>
                <w:sz w:val="28"/>
                <w:szCs w:val="28"/>
                <w:lang w:val="lt-LT" w:eastAsia="en-US" w:bidi="ar-SA"/>
              </w:rPr>
              <w:t>Kurso nustatymas: 2024</w:t>
            </w:r>
            <w:r w:rsidR="00794466">
              <w:rPr>
                <w:rFonts w:ascii="Fira Sans SemiBold" w:eastAsia="Yu Gothic Light" w:hAnsi="Fira Sans SemiBold" w:cs="Times New Roman"/>
                <w:b/>
                <w:bCs/>
                <w:color w:val="4BABBC"/>
                <w:sz w:val="28"/>
                <w:szCs w:val="28"/>
                <w:lang w:val="lt-LT" w:eastAsia="en-US" w:bidi="ar-SA"/>
              </w:rPr>
              <w:t>–</w:t>
            </w:r>
            <w:r w:rsidRPr="004E1824">
              <w:rPr>
                <w:rFonts w:ascii="Fira Sans SemiBold" w:eastAsia="Yu Gothic Light" w:hAnsi="Fira Sans SemiBold" w:cs="Times New Roman"/>
                <w:b/>
                <w:bCs/>
                <w:color w:val="4BABBC"/>
                <w:sz w:val="28"/>
                <w:szCs w:val="28"/>
                <w:lang w:val="lt-LT" w:eastAsia="en-US" w:bidi="ar-SA"/>
              </w:rPr>
              <w:t>2029 metų prioritetai</w:t>
            </w:r>
          </w:p>
        </w:tc>
      </w:tr>
      <w:tr w:rsidR="00810B77" w:rsidRPr="004E1824" w14:paraId="084B059D" w14:textId="77777777" w:rsidTr="31536D41">
        <w:tc>
          <w:tcPr>
            <w:tcW w:w="4860" w:type="dxa"/>
          </w:tcPr>
          <w:p w14:paraId="438E49A2" w14:textId="77777777"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To tackle such a fragmented political response to MS through a single, comprehensive, and cross-sectoral strategy is required. Therefore, we ask:</w:t>
            </w:r>
          </w:p>
        </w:tc>
        <w:tc>
          <w:tcPr>
            <w:tcW w:w="4860" w:type="dxa"/>
          </w:tcPr>
          <w:p w14:paraId="44ABA7A4" w14:textId="601E9CB1" w:rsidR="00810B77" w:rsidRPr="004E1824" w:rsidRDefault="00052F93" w:rsidP="00052F93">
            <w:pPr>
              <w:rPr>
                <w:rFonts w:ascii="Fira Sans" w:eastAsia="Calibri" w:hAnsi="Fira Sans" w:cs="Arial"/>
                <w:b/>
                <w:bCs/>
                <w:color w:val="505457"/>
                <w:sz w:val="32"/>
                <w:szCs w:val="32"/>
                <w:lang w:val="lt-LT" w:eastAsia="en-US" w:bidi="ar-SA"/>
              </w:rPr>
            </w:pPr>
            <w:r w:rsidRPr="001F5253">
              <w:rPr>
                <w:rFonts w:ascii="Fira Sans Condensed" w:eastAsia="Calibri" w:hAnsi="Fira Sans Condensed" w:cs="Arial"/>
                <w:lang w:val="lt-LT" w:eastAsia="en-US" w:bidi="ar-SA"/>
              </w:rPr>
              <w:t xml:space="preserve">Norint išspręsti tokio fragmentiško </w:t>
            </w:r>
            <w:r w:rsidR="00760BF3" w:rsidRPr="001F5253">
              <w:rPr>
                <w:rFonts w:ascii="Fira Sans Condensed" w:eastAsia="Calibri" w:hAnsi="Fira Sans Condensed" w:cs="Arial"/>
                <w:lang w:val="lt-LT" w:eastAsia="en-US" w:bidi="ar-SA"/>
              </w:rPr>
              <w:t xml:space="preserve">politinio </w:t>
            </w:r>
            <w:r w:rsidRPr="001F5253">
              <w:rPr>
                <w:rFonts w:ascii="Fira Sans Condensed" w:eastAsia="Calibri" w:hAnsi="Fira Sans Condensed" w:cs="Arial"/>
                <w:lang w:val="lt-LT" w:eastAsia="en-US" w:bidi="ar-SA"/>
              </w:rPr>
              <w:t>atsako į IS problemą</w:t>
            </w:r>
            <w:r w:rsidRPr="004E1824">
              <w:rPr>
                <w:rFonts w:ascii="Fira Sans Condensed" w:eastAsia="Calibri" w:hAnsi="Fira Sans Condensed" w:cs="Arial"/>
                <w:lang w:val="lt-LT" w:eastAsia="en-US" w:bidi="ar-SA"/>
              </w:rPr>
              <w:t>, reikia parengti vieną, išsamią ir tarpšakinę strategiją. Todėl prašome:</w:t>
            </w:r>
          </w:p>
        </w:tc>
      </w:tr>
      <w:tr w:rsidR="00052F93" w:rsidRPr="00CB7473" w14:paraId="67A32182" w14:textId="77777777" w:rsidTr="31536D41">
        <w:tc>
          <w:tcPr>
            <w:tcW w:w="4860" w:type="dxa"/>
          </w:tcPr>
          <w:p w14:paraId="41231301" w14:textId="77777777" w:rsidR="00052F93" w:rsidRPr="004E1824" w:rsidRDefault="00052F93" w:rsidP="00052F93">
            <w:pPr>
              <w:numPr>
                <w:ilvl w:val="0"/>
                <w:numId w:val="1"/>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To make enhanced timely and affordable care delivery and high-quality rehabilitation services a cornerstone of the upcoming work of EU institutions</w:t>
            </w:r>
            <w:r w:rsidRPr="004E1824">
              <w:rPr>
                <w:rFonts w:ascii="Fira Sans Condensed" w:eastAsia="Calibri" w:hAnsi="Fira Sans Condensed" w:cs="Arial"/>
                <w:lang w:val="lt-LT" w:eastAsia="en-US" w:bidi="ar-SA"/>
              </w:rPr>
              <w:t xml:space="preserve">, including the Framework for Social Services of Excellence for persons with disabilities. This shall be ensured through the establishment of </w:t>
            </w:r>
            <w:r w:rsidRPr="004E1824">
              <w:rPr>
                <w:rFonts w:ascii="Fira Sans Condensed" w:eastAsia="Calibri" w:hAnsi="Fira Sans Condensed" w:cs="Arial"/>
                <w:b/>
                <w:bCs/>
                <w:lang w:val="lt-LT" w:eastAsia="en-US" w:bidi="ar-SA"/>
              </w:rPr>
              <w:t xml:space="preserve">specialised EU trainings for social care providers and healthcare professionals. </w:t>
            </w:r>
            <w:r w:rsidRPr="004E1824">
              <w:rPr>
                <w:rFonts w:ascii="Fira Sans Condensed" w:eastAsia="Calibri" w:hAnsi="Fira Sans Condensed" w:cs="Arial"/>
                <w:lang w:val="lt-LT" w:eastAsia="en-US" w:bidi="ar-SA"/>
              </w:rPr>
              <w:t xml:space="preserve">Such training programmes shall draw </w:t>
            </w:r>
            <w:r w:rsidRPr="004E1824">
              <w:rPr>
                <w:rFonts w:ascii="Fira Sans Condensed" w:eastAsia="Calibri" w:hAnsi="Fira Sans Condensed" w:cs="Arial"/>
                <w:lang w:val="lt-LT" w:eastAsia="en-US" w:bidi="ar-SA"/>
              </w:rPr>
              <w:lastRenderedPageBreak/>
              <w:t xml:space="preserve">inspiration from existing successful EU-funded projects like the Inter-Specialty Cancer Training (INTERACT-EUROPE) initiated under Europe’s Beating Cancer Plan. </w:t>
            </w:r>
            <w:r w:rsidRPr="004E1824">
              <w:rPr>
                <w:rFonts w:ascii="Fira Sans Condensed" w:eastAsia="Calibri" w:hAnsi="Fira Sans Condensed" w:cs="Arial"/>
                <w:b/>
                <w:bCs/>
                <w:lang w:val="lt-LT" w:eastAsia="en-US" w:bidi="ar-SA"/>
              </w:rPr>
              <w:t>Additionally, there is a pressing need to consistently include enhanced education on MS and other neurological conditions in general education programs for healthcare professionals.</w:t>
            </w:r>
            <w:r w:rsidRPr="004E1824">
              <w:rPr>
                <w:rFonts w:ascii="Fira Sans Condensed" w:eastAsia="Calibri" w:hAnsi="Fira Sans Condensed" w:cs="Arial"/>
                <w:lang w:val="lt-LT" w:eastAsia="en-US" w:bidi="ar-SA"/>
              </w:rPr>
              <w:t xml:space="preserve"> This is particularly crucial for general practitioners, often serving as the first point of contact for people with MS.</w:t>
            </w:r>
          </w:p>
          <w:p w14:paraId="799CE553" w14:textId="77777777" w:rsidR="00052F93" w:rsidRPr="004E1824" w:rsidRDefault="00052F93" w:rsidP="00052F93">
            <w:pPr>
              <w:spacing w:line="360" w:lineRule="auto"/>
              <w:outlineLvl w:val="1"/>
              <w:rPr>
                <w:rFonts w:ascii="Fira Sans" w:eastAsia="Calibri" w:hAnsi="Fira Sans" w:cs="Arial"/>
                <w:b/>
                <w:bCs/>
                <w:color w:val="505457"/>
                <w:sz w:val="32"/>
                <w:szCs w:val="32"/>
                <w:lang w:val="lt-LT" w:eastAsia="en-US" w:bidi="ar-SA"/>
              </w:rPr>
            </w:pPr>
          </w:p>
        </w:tc>
        <w:tc>
          <w:tcPr>
            <w:tcW w:w="4860" w:type="dxa"/>
          </w:tcPr>
          <w:p w14:paraId="124A3D9C" w14:textId="391104FE" w:rsidR="00052F93" w:rsidRPr="004E1824" w:rsidRDefault="00052F93" w:rsidP="00052F93">
            <w:pPr>
              <w:numPr>
                <w:ilvl w:val="0"/>
                <w:numId w:val="4"/>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lastRenderedPageBreak/>
              <w:t>Siekti, kad geresnis savalaikis ir prieinamas priežiūros paslaugų bei aukštos kokybės reabilitacijos paslaugų teikimas taptų svarbia būsimo ES institucijų darbo</w:t>
            </w:r>
            <w:r w:rsidRPr="004E1824">
              <w:rPr>
                <w:rFonts w:ascii="Fira Sans Condensed" w:eastAsia="Calibri" w:hAnsi="Fira Sans Condensed" w:cs="Arial"/>
                <w:lang w:val="lt-LT" w:eastAsia="en-US" w:bidi="ar-SA"/>
              </w:rPr>
              <w:t xml:space="preserve">, įskaitant Aukščiausios kokybės socialinių paslaugų sistemos kūrimą, </w:t>
            </w:r>
            <w:r w:rsidRPr="004E1824">
              <w:rPr>
                <w:rFonts w:ascii="Fira Sans Condensed" w:eastAsia="Calibri" w:hAnsi="Fira Sans Condensed" w:cs="Arial"/>
                <w:b/>
                <w:bCs/>
                <w:lang w:val="lt-LT" w:eastAsia="en-US" w:bidi="ar-SA"/>
              </w:rPr>
              <w:t>dalimi</w:t>
            </w:r>
            <w:r w:rsidRPr="004E1824">
              <w:rPr>
                <w:rFonts w:ascii="Fira Sans Condensed" w:eastAsia="Calibri" w:hAnsi="Fira Sans Condensed" w:cs="Arial"/>
                <w:lang w:val="lt-LT" w:eastAsia="en-US" w:bidi="ar-SA"/>
              </w:rPr>
              <w:t xml:space="preserve">. Tai turi būti užtikrinta rengiant </w:t>
            </w:r>
            <w:r w:rsidRPr="004E1824">
              <w:rPr>
                <w:rFonts w:ascii="Fira Sans Condensed" w:eastAsia="Calibri" w:hAnsi="Fira Sans Condensed" w:cs="Arial"/>
                <w:b/>
                <w:bCs/>
                <w:lang w:val="lt-LT" w:eastAsia="en-US" w:bidi="ar-SA"/>
              </w:rPr>
              <w:t xml:space="preserve">specializuotus ES mokymus socialinės priežiūros paslaugų teikėjams ir sveikatos priežiūros specialistams. </w:t>
            </w:r>
            <w:r w:rsidR="00887953" w:rsidRPr="00887953">
              <w:rPr>
                <w:rFonts w:ascii="Fira Sans Condensed" w:eastAsia="Calibri" w:hAnsi="Fira Sans Condensed" w:cs="Arial"/>
                <w:lang w:val="lt-LT" w:eastAsia="en-US" w:bidi="ar-SA"/>
              </w:rPr>
              <w:t xml:space="preserve">Tokios mokymo programos </w:t>
            </w:r>
            <w:r w:rsidR="00C920B0" w:rsidRPr="00C920B0">
              <w:rPr>
                <w:rFonts w:ascii="Fira Sans Condensed" w:eastAsia="Calibri" w:hAnsi="Fira Sans Condensed" w:cs="Arial"/>
                <w:lang w:val="lt-LT" w:eastAsia="en-US" w:bidi="ar-SA"/>
              </w:rPr>
              <w:lastRenderedPageBreak/>
              <w:t>turėtų remtis esamais sėkmingais ES finansuojamais projektais, pavyzdžiui,</w:t>
            </w:r>
            <w:r w:rsidR="00C920B0">
              <w:rPr>
                <w:rFonts w:ascii="Fira Sans Condensed" w:eastAsia="Calibri" w:hAnsi="Fira Sans Condensed" w:cs="Arial"/>
                <w:lang w:val="lt-LT" w:eastAsia="en-US" w:bidi="ar-SA"/>
              </w:rPr>
              <w:t xml:space="preserve"> </w:t>
            </w:r>
            <w:r w:rsidR="009F4328" w:rsidRPr="009F4328">
              <w:rPr>
                <w:rFonts w:ascii="Fira Sans Condensed" w:eastAsia="Calibri" w:hAnsi="Fira Sans Condensed" w:cs="Arial"/>
                <w:i/>
                <w:iCs/>
                <w:lang w:val="lt-LT" w:eastAsia="en-US" w:bidi="ar-SA"/>
              </w:rPr>
              <w:t>Inter-Specialty Cancer Training</w:t>
            </w:r>
            <w:r w:rsidR="00887953" w:rsidRPr="00887953">
              <w:rPr>
                <w:rFonts w:ascii="Fira Sans Condensed" w:eastAsia="Calibri" w:hAnsi="Fira Sans Condensed" w:cs="Arial"/>
                <w:lang w:val="lt-LT" w:eastAsia="en-US" w:bidi="ar-SA"/>
              </w:rPr>
              <w:t xml:space="preserve"> (INTERACT-EUROPE), inicijuot</w:t>
            </w:r>
            <w:r w:rsidR="00375E0F">
              <w:rPr>
                <w:rFonts w:ascii="Fira Sans Condensed" w:eastAsia="Calibri" w:hAnsi="Fira Sans Condensed" w:cs="Arial"/>
                <w:lang w:val="lt-LT" w:eastAsia="en-US" w:bidi="ar-SA"/>
              </w:rPr>
              <w:t>ais</w:t>
            </w:r>
            <w:r w:rsidR="00887953" w:rsidRPr="00887953">
              <w:rPr>
                <w:rFonts w:ascii="Fira Sans Condensed" w:eastAsia="Calibri" w:hAnsi="Fira Sans Condensed" w:cs="Arial"/>
                <w:lang w:val="lt-LT" w:eastAsia="en-US" w:bidi="ar-SA"/>
              </w:rPr>
              <w:t xml:space="preserve"> pagal Europos kovos su vėžiu planą.</w:t>
            </w:r>
            <w:r w:rsidRPr="004E1824">
              <w:rPr>
                <w:rFonts w:ascii="Fira Sans Condensed" w:eastAsia="Calibri" w:hAnsi="Fira Sans Condensed" w:cs="Arial"/>
                <w:lang w:val="lt-LT" w:eastAsia="en-US" w:bidi="ar-SA"/>
              </w:rPr>
              <w:t xml:space="preserve"> </w:t>
            </w:r>
            <w:r w:rsidR="003D132F" w:rsidRPr="004E1824">
              <w:rPr>
                <w:rFonts w:ascii="Fira Sans Condensed" w:eastAsia="Calibri" w:hAnsi="Fira Sans Condensed" w:cs="Arial"/>
                <w:b/>
                <w:bCs/>
                <w:lang w:val="lt-LT" w:eastAsia="en-US" w:bidi="ar-SA"/>
              </w:rPr>
              <w:t xml:space="preserve">Be to, į sveikatos priežiūros specialistų bendrojo ugdymo programas būtina nuosekliai įtraukti išsamesnį švietimą apie </w:t>
            </w:r>
            <w:r w:rsidR="001E740D" w:rsidRPr="004E1824">
              <w:rPr>
                <w:rFonts w:ascii="Fira Sans Condensed" w:eastAsia="Calibri" w:hAnsi="Fira Sans Condensed" w:cs="Arial"/>
                <w:b/>
                <w:bCs/>
                <w:lang w:val="lt-LT" w:eastAsia="en-US" w:bidi="ar-SA"/>
              </w:rPr>
              <w:t>I</w:t>
            </w:r>
            <w:r w:rsidR="003D132F" w:rsidRPr="004E1824">
              <w:rPr>
                <w:rFonts w:ascii="Fira Sans Condensed" w:eastAsia="Calibri" w:hAnsi="Fira Sans Condensed" w:cs="Arial"/>
                <w:b/>
                <w:bCs/>
                <w:lang w:val="lt-LT" w:eastAsia="en-US" w:bidi="ar-SA"/>
              </w:rPr>
              <w:t xml:space="preserve">S ir kitas nervų sistemos ligas. </w:t>
            </w:r>
            <w:r w:rsidR="003D132F" w:rsidRPr="002C3158">
              <w:rPr>
                <w:rFonts w:ascii="Fira Sans Condensed" w:eastAsia="Calibri" w:hAnsi="Fira Sans Condensed" w:cs="Arial"/>
                <w:lang w:val="lt-LT" w:eastAsia="en-US" w:bidi="ar-SA"/>
              </w:rPr>
              <w:t>T</w:t>
            </w:r>
            <w:r w:rsidR="003D132F" w:rsidRPr="004E1824">
              <w:rPr>
                <w:rFonts w:ascii="Fira Sans Condensed" w:eastAsia="Calibri" w:hAnsi="Fira Sans Condensed" w:cs="Arial"/>
                <w:lang w:val="lt-LT" w:eastAsia="en-US" w:bidi="ar-SA"/>
              </w:rPr>
              <w:t>ai ypač svarbu bendrosios praktikos gydytojams, kurie dažnai yra pirmieji, į kuriuos kreipiasi IS sergantys žmonės</w:t>
            </w:r>
            <w:r w:rsidRPr="004E1824">
              <w:rPr>
                <w:rFonts w:ascii="Fira Sans Condensed" w:eastAsia="Calibri" w:hAnsi="Fira Sans Condensed" w:cs="Arial"/>
                <w:lang w:val="lt-LT" w:eastAsia="en-US" w:bidi="ar-SA"/>
              </w:rPr>
              <w:t>.</w:t>
            </w:r>
          </w:p>
          <w:p w14:paraId="1316AACC" w14:textId="77777777" w:rsidR="00052F93" w:rsidRPr="004E1824" w:rsidRDefault="00052F93" w:rsidP="00052F93">
            <w:pPr>
              <w:spacing w:line="360" w:lineRule="auto"/>
              <w:outlineLvl w:val="1"/>
              <w:rPr>
                <w:rFonts w:ascii="Fira Sans" w:eastAsia="Calibri" w:hAnsi="Fira Sans" w:cs="Arial"/>
                <w:b/>
                <w:bCs/>
                <w:color w:val="505457"/>
                <w:sz w:val="32"/>
                <w:szCs w:val="32"/>
                <w:lang w:val="lt-LT" w:eastAsia="en-US" w:bidi="ar-SA"/>
              </w:rPr>
            </w:pPr>
          </w:p>
        </w:tc>
      </w:tr>
      <w:tr w:rsidR="00052F93" w:rsidRPr="00CB7473" w14:paraId="17A0CFB4" w14:textId="77777777" w:rsidTr="31536D41">
        <w:tc>
          <w:tcPr>
            <w:tcW w:w="4860" w:type="dxa"/>
          </w:tcPr>
          <w:p w14:paraId="78496A6A" w14:textId="77777777" w:rsidR="00052F93" w:rsidRPr="004E1824" w:rsidRDefault="00052F93" w:rsidP="00052F93">
            <w:pPr>
              <w:numPr>
                <w:ilvl w:val="0"/>
                <w:numId w:val="4"/>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lastRenderedPageBreak/>
              <w:t xml:space="preserve">To empower the European workforce through inclusive employment and education practices and enhanced social support. </w:t>
            </w:r>
            <w:r w:rsidRPr="004E1824">
              <w:rPr>
                <w:rFonts w:ascii="Fira Sans Condensed" w:eastAsia="Calibri" w:hAnsi="Fira Sans Condensed" w:cs="Arial"/>
                <w:lang w:val="lt-LT" w:eastAsia="en-US" w:bidi="ar-SA"/>
              </w:rPr>
              <w:t xml:space="preserve">Incentivising the recruitment and retention of people with disabilities in employment and strengthening legal protections against dismissal due to a health condition and aligning with upcoming deliverables in the Disability Employment Package are essential. Promoting an inclusive environment that enables individuals with MS and other chronic conditions to pursue careers and access lifelong learning programs can be accomplished by establishing a harmonised framework for flexible work, offering high-quality e-learning options, expanding ERASMUS+ Virtual Exchange activities for adult learners with limited mobility, and implementing clear criteria for unified protection against dismissal due to health conditions. It is also crucial to encourage the Member States to establish a </w:t>
            </w:r>
            <w:r w:rsidRPr="004E1824">
              <w:rPr>
                <w:rFonts w:ascii="Fira Sans Condensed" w:eastAsia="Calibri" w:hAnsi="Fira Sans Condensed" w:cs="Arial"/>
                <w:b/>
                <w:bCs/>
                <w:lang w:val="lt-LT" w:eastAsia="en-US" w:bidi="ar-SA"/>
              </w:rPr>
              <w:t>dedicated fund to increase financial security for people with MS</w:t>
            </w:r>
            <w:r w:rsidRPr="004E1824">
              <w:rPr>
                <w:rFonts w:ascii="Fira Sans Condensed" w:eastAsia="Calibri" w:hAnsi="Fira Sans Condensed" w:cs="Arial"/>
                <w:lang w:val="lt-LT" w:eastAsia="en-US" w:bidi="ar-SA"/>
              </w:rPr>
              <w:t xml:space="preserve"> </w:t>
            </w:r>
            <w:r w:rsidRPr="004E1824">
              <w:rPr>
                <w:rFonts w:ascii="Fira Sans Condensed" w:eastAsia="Calibri" w:hAnsi="Fira Sans Condensed" w:cs="Arial"/>
                <w:b/>
                <w:bCs/>
                <w:lang w:val="lt-LT" w:eastAsia="en-US" w:bidi="ar-SA"/>
              </w:rPr>
              <w:t>and other chronic conditions</w:t>
            </w:r>
            <w:r w:rsidRPr="004E1824">
              <w:rPr>
                <w:rFonts w:ascii="Fira Sans Condensed" w:eastAsia="Calibri" w:hAnsi="Fira Sans Condensed" w:cs="Arial"/>
                <w:lang w:val="lt-LT" w:eastAsia="en-US" w:bidi="ar-SA"/>
              </w:rPr>
              <w:t xml:space="preserve"> who need to reduce work time or quit their jobs. This initiative could be implemented by building on and expanding existing funds, such as the European Social Fund.</w:t>
            </w:r>
          </w:p>
          <w:p w14:paraId="33845DD1" w14:textId="77777777" w:rsidR="00052F93" w:rsidRPr="004E1824" w:rsidRDefault="00052F93" w:rsidP="00052F93">
            <w:pPr>
              <w:spacing w:line="360" w:lineRule="auto"/>
              <w:outlineLvl w:val="1"/>
              <w:rPr>
                <w:rFonts w:ascii="Fira Sans" w:eastAsia="Calibri" w:hAnsi="Fira Sans" w:cs="Arial"/>
                <w:b/>
                <w:bCs/>
                <w:color w:val="505457"/>
                <w:sz w:val="32"/>
                <w:szCs w:val="32"/>
                <w:lang w:val="lt-LT" w:eastAsia="en-US" w:bidi="ar-SA"/>
              </w:rPr>
            </w:pPr>
          </w:p>
        </w:tc>
        <w:tc>
          <w:tcPr>
            <w:tcW w:w="4860" w:type="dxa"/>
          </w:tcPr>
          <w:p w14:paraId="452A4E02" w14:textId="4292212D" w:rsidR="00052F93" w:rsidRPr="004E1824" w:rsidRDefault="007C7388" w:rsidP="00052F93">
            <w:pPr>
              <w:numPr>
                <w:ilvl w:val="0"/>
                <w:numId w:val="5"/>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Įgalinti Europos darbo jėgą taikant įtraukią užimtumo ir švietimo praktiką bei didesnę socialinę paramą</w:t>
            </w:r>
            <w:r w:rsidR="00052F93" w:rsidRPr="004E1824">
              <w:rPr>
                <w:rFonts w:ascii="Fira Sans Condensed" w:eastAsia="Calibri" w:hAnsi="Fira Sans Condensed" w:cs="Arial"/>
                <w:b/>
                <w:bCs/>
                <w:lang w:val="lt-LT" w:eastAsia="en-US" w:bidi="ar-SA"/>
              </w:rPr>
              <w:t xml:space="preserve">. </w:t>
            </w:r>
            <w:r w:rsidRPr="0039382D">
              <w:rPr>
                <w:rFonts w:ascii="Fira Sans Condensed" w:eastAsia="Calibri" w:hAnsi="Fira Sans Condensed" w:cs="Arial"/>
                <w:lang w:val="lt-LT" w:eastAsia="en-US" w:bidi="ar-SA"/>
              </w:rPr>
              <w:t>Labai svarbu skatinti žmonių su negalia į</w:t>
            </w:r>
            <w:r w:rsidRPr="004E1824">
              <w:rPr>
                <w:rFonts w:ascii="Fira Sans Condensed" w:eastAsia="Calibri" w:hAnsi="Fira Sans Condensed" w:cs="Arial"/>
                <w:lang w:val="lt-LT" w:eastAsia="en-US" w:bidi="ar-SA"/>
              </w:rPr>
              <w:t>darbinimą ir išlaikymą darbo vietose, stiprinti teisinę apsaugą nuo atleidimo iš darbo dėl sveikatos būklės ir tai derinti su būsimais Užimtumo priemonių žmonėms su negalia paketo įdiegimo rezultatais</w:t>
            </w:r>
            <w:r w:rsidR="00052F93" w:rsidRPr="004E1824">
              <w:rPr>
                <w:rFonts w:ascii="Fira Sans Condensed" w:eastAsia="Calibri" w:hAnsi="Fira Sans Condensed" w:cs="Arial"/>
                <w:lang w:val="lt-LT" w:eastAsia="en-US" w:bidi="ar-SA"/>
              </w:rPr>
              <w:t xml:space="preserve">. </w:t>
            </w:r>
            <w:r w:rsidRPr="004E1824">
              <w:rPr>
                <w:rFonts w:ascii="Fira Sans Condensed" w:eastAsia="Calibri" w:hAnsi="Fira Sans Condensed" w:cs="Arial"/>
                <w:lang w:val="lt-LT" w:eastAsia="en-US" w:bidi="ar-SA"/>
              </w:rPr>
              <w:t xml:space="preserve">Skatinant įtraukią aplinką, kuri leistų IS ir kitomis lėtinėmis ligomis sergantiems asmenims siekti karjeros ir naudotis mokymosi visą gyvenimą programomis, galima sukurti suderintą lankstaus darbo sistemą, siūlyti aukštos kokybės elektroninio mokymosi galimybes, plėsti ERASMUS+ virtualių mainų veiklą, skirtą besimokantiems suaugusiems riboto </w:t>
            </w:r>
            <w:r w:rsidRPr="00760BF3">
              <w:rPr>
                <w:rFonts w:ascii="Fira Sans Condensed" w:eastAsia="Calibri" w:hAnsi="Fira Sans Condensed" w:cs="Arial"/>
                <w:lang w:val="lt-LT" w:eastAsia="en-US" w:bidi="ar-SA"/>
              </w:rPr>
              <w:t>jud</w:t>
            </w:r>
            <w:r w:rsidR="00760BF3">
              <w:rPr>
                <w:rFonts w:ascii="Fira Sans Condensed" w:eastAsia="Calibri" w:hAnsi="Fira Sans Condensed" w:cs="Arial"/>
                <w:lang w:val="lt-LT" w:eastAsia="en-US" w:bidi="ar-SA"/>
              </w:rPr>
              <w:t>r</w:t>
            </w:r>
            <w:r w:rsidRPr="00760BF3">
              <w:rPr>
                <w:rFonts w:ascii="Fira Sans Condensed" w:eastAsia="Calibri" w:hAnsi="Fira Sans Condensed" w:cs="Arial"/>
                <w:lang w:val="lt-LT" w:eastAsia="en-US" w:bidi="ar-SA"/>
              </w:rPr>
              <w:t>umo</w:t>
            </w:r>
            <w:r w:rsidRPr="004E1824">
              <w:rPr>
                <w:rFonts w:ascii="Fira Sans Condensed" w:eastAsia="Calibri" w:hAnsi="Fira Sans Condensed" w:cs="Arial"/>
                <w:lang w:val="lt-LT" w:eastAsia="en-US" w:bidi="ar-SA"/>
              </w:rPr>
              <w:t xml:space="preserve"> asmenims, ir įdiegti aiškius vienodos apsaugos nuo atleidimo iš darbo dėl sveikatos būklės kriterijus</w:t>
            </w:r>
            <w:r w:rsidR="00052F93" w:rsidRPr="004E1824">
              <w:rPr>
                <w:rFonts w:ascii="Fira Sans Condensed" w:eastAsia="Calibri" w:hAnsi="Fira Sans Condensed" w:cs="Arial"/>
                <w:lang w:val="lt-LT" w:eastAsia="en-US" w:bidi="ar-SA"/>
              </w:rPr>
              <w:t xml:space="preserve">. </w:t>
            </w:r>
            <w:r w:rsidRPr="004E1824">
              <w:rPr>
                <w:rFonts w:ascii="Fira Sans Condensed" w:eastAsia="Calibri" w:hAnsi="Fira Sans Condensed" w:cs="Arial"/>
                <w:lang w:val="lt-LT" w:eastAsia="en-US" w:bidi="ar-SA"/>
              </w:rPr>
              <w:t xml:space="preserve">Taip pat labai svarbu paskatinti valstybes nares įsteigti </w:t>
            </w:r>
            <w:r w:rsidRPr="004E1824">
              <w:rPr>
                <w:rFonts w:ascii="Fira Sans Condensed" w:eastAsia="Calibri" w:hAnsi="Fira Sans Condensed" w:cs="Arial"/>
                <w:b/>
                <w:bCs/>
                <w:lang w:val="lt-LT" w:eastAsia="en-US" w:bidi="ar-SA"/>
              </w:rPr>
              <w:t>specialų fondą, kuris padidintų finansinį saugumą IS ir kitomis lėtinėmis ligomis sergantiems žmonėms</w:t>
            </w:r>
            <w:r w:rsidRPr="004E1824">
              <w:rPr>
                <w:rFonts w:ascii="Fira Sans Condensed" w:eastAsia="Calibri" w:hAnsi="Fira Sans Condensed" w:cs="Arial"/>
                <w:lang w:val="lt-LT" w:eastAsia="en-US" w:bidi="ar-SA"/>
              </w:rPr>
              <w:t>, kuriems reikia sutrumpinti darbo laiką arba išeiti iš darbo. Šią iniciatyvą būtų galima įgyvendinti remiantis jau esamais fondais, pavyzdžiui, Europos socialiniu fondu, ir juos plečiant.</w:t>
            </w:r>
          </w:p>
          <w:p w14:paraId="780FF7C2" w14:textId="77777777" w:rsidR="00052F93" w:rsidRPr="004E1824" w:rsidRDefault="00052F93" w:rsidP="00052F93">
            <w:pPr>
              <w:spacing w:line="360" w:lineRule="auto"/>
              <w:outlineLvl w:val="1"/>
              <w:rPr>
                <w:rFonts w:ascii="Fira Sans" w:eastAsia="Calibri" w:hAnsi="Fira Sans" w:cs="Arial"/>
                <w:b/>
                <w:bCs/>
                <w:color w:val="505457"/>
                <w:sz w:val="32"/>
                <w:szCs w:val="32"/>
                <w:lang w:val="lt-LT" w:eastAsia="en-US" w:bidi="ar-SA"/>
              </w:rPr>
            </w:pPr>
          </w:p>
        </w:tc>
      </w:tr>
      <w:tr w:rsidR="00052F93" w:rsidRPr="00CB7473" w14:paraId="7E94E44D" w14:textId="77777777" w:rsidTr="31536D41">
        <w:tc>
          <w:tcPr>
            <w:tcW w:w="4860" w:type="dxa"/>
          </w:tcPr>
          <w:p w14:paraId="0F4CFA8B" w14:textId="77777777" w:rsidR="00052F93" w:rsidRPr="004E1824" w:rsidRDefault="00052F93" w:rsidP="00052F93">
            <w:pPr>
              <w:ind w:left="720"/>
              <w:contextualSpacing/>
              <w:rPr>
                <w:rFonts w:ascii="Fira Sans Condensed" w:eastAsia="Calibri" w:hAnsi="Fira Sans Condensed" w:cs="Arial"/>
                <w:lang w:val="lt-LT" w:eastAsia="en-US" w:bidi="ar-SA"/>
              </w:rPr>
            </w:pPr>
          </w:p>
          <w:p w14:paraId="17346B48" w14:textId="77777777" w:rsidR="00052F93" w:rsidRPr="004E1824" w:rsidRDefault="00052F93" w:rsidP="00052F93">
            <w:pPr>
              <w:numPr>
                <w:ilvl w:val="0"/>
                <w:numId w:val="5"/>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To incentivise data collection and research on MS</w:t>
            </w:r>
            <w:r w:rsidRPr="004E1824">
              <w:rPr>
                <w:rFonts w:ascii="Fira Sans Condensed" w:eastAsia="Calibri" w:hAnsi="Fira Sans Condensed" w:cs="Arial"/>
                <w:lang w:val="lt-LT" w:eastAsia="en-US" w:bidi="ar-SA"/>
              </w:rPr>
              <w:t xml:space="preserve"> through existing EU funding programmes and</w:t>
            </w:r>
            <w:r w:rsidRPr="004E1824">
              <w:rPr>
                <w:rFonts w:ascii="Fira Sans Condensed" w:eastAsia="Calibri" w:hAnsi="Fira Sans Condensed" w:cs="Arial"/>
                <w:b/>
                <w:bCs/>
                <w:lang w:val="lt-LT" w:eastAsia="en-US" w:bidi="ar-SA"/>
              </w:rPr>
              <w:t xml:space="preserve"> </w:t>
            </w:r>
            <w:r w:rsidRPr="004E1824">
              <w:rPr>
                <w:rFonts w:ascii="Fira Sans Condensed" w:eastAsia="Calibri" w:hAnsi="Fira Sans Condensed" w:cs="Arial"/>
                <w:lang w:val="lt-LT" w:eastAsia="en-US" w:bidi="ar-SA"/>
              </w:rPr>
              <w:t>by supporting the development of the infrastructure for the collection and sharing of real-world data through the upcoming European Health Data Space. This should aim at fostering a collaborative approach to enhance understanding and management of MS on a broader scale and ensure</w:t>
            </w:r>
            <w:r w:rsidRPr="004E1824">
              <w:rPr>
                <w:rFonts w:ascii="Fira Sans Condensed" w:eastAsia="Calibri" w:hAnsi="Fira Sans Condensed" w:cs="Arial"/>
                <w:b/>
                <w:bCs/>
                <w:lang w:val="lt-LT" w:eastAsia="en-US" w:bidi="ar-SA"/>
              </w:rPr>
              <w:t xml:space="preserve"> </w:t>
            </w:r>
            <w:r w:rsidRPr="004E1824">
              <w:rPr>
                <w:rFonts w:ascii="Fira Sans Condensed" w:eastAsia="Calibri" w:hAnsi="Fira Sans Condensed" w:cs="Arial"/>
                <w:lang w:val="lt-LT" w:eastAsia="en-US" w:bidi="ar-SA"/>
              </w:rPr>
              <w:t>that advancements in research translate into tangible benefits for individuals affected by MS, and finding a cure.</w:t>
            </w:r>
          </w:p>
          <w:p w14:paraId="51047941" w14:textId="77777777" w:rsidR="00052F93" w:rsidRPr="004E1824" w:rsidRDefault="00052F93" w:rsidP="00052F93">
            <w:pPr>
              <w:spacing w:line="360" w:lineRule="auto"/>
              <w:outlineLvl w:val="1"/>
              <w:rPr>
                <w:rFonts w:ascii="Fira Sans" w:eastAsia="Calibri" w:hAnsi="Fira Sans" w:cs="Arial"/>
                <w:b/>
                <w:bCs/>
                <w:color w:val="505457"/>
                <w:sz w:val="32"/>
                <w:szCs w:val="32"/>
                <w:lang w:val="lt-LT" w:eastAsia="en-US" w:bidi="ar-SA"/>
              </w:rPr>
            </w:pPr>
          </w:p>
        </w:tc>
        <w:tc>
          <w:tcPr>
            <w:tcW w:w="4860" w:type="dxa"/>
          </w:tcPr>
          <w:p w14:paraId="02FF6F62" w14:textId="77777777" w:rsidR="00052F93" w:rsidRPr="004E1824" w:rsidRDefault="00052F93" w:rsidP="00052F93">
            <w:pPr>
              <w:ind w:left="720"/>
              <w:contextualSpacing/>
              <w:rPr>
                <w:rFonts w:ascii="Fira Sans Condensed" w:eastAsia="Calibri" w:hAnsi="Fira Sans Condensed" w:cs="Arial"/>
                <w:lang w:val="lt-LT" w:eastAsia="en-US" w:bidi="ar-SA"/>
              </w:rPr>
            </w:pPr>
          </w:p>
          <w:p w14:paraId="1C60AF1D" w14:textId="70293832" w:rsidR="00052F93" w:rsidRPr="004E1824" w:rsidRDefault="00493828" w:rsidP="00052F93">
            <w:pPr>
              <w:numPr>
                <w:ilvl w:val="0"/>
                <w:numId w:val="6"/>
              </w:numPr>
              <w:contextualSpacing/>
              <w:jc w:val="both"/>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 xml:space="preserve">Skatinti rinkti su IS susijusius duomenis ir vykdyti mokslinius tyrimus, </w:t>
            </w:r>
            <w:r w:rsidRPr="004E1824">
              <w:rPr>
                <w:rFonts w:ascii="Fira Sans Condensed" w:eastAsia="Calibri" w:hAnsi="Fira Sans Condensed" w:cs="Arial"/>
                <w:lang w:val="lt-LT" w:eastAsia="en-US" w:bidi="ar-SA"/>
              </w:rPr>
              <w:t>pasitelkiant esamas ES finansavimo programas ir remiant realių duomenų rinkimo ir dalijimosi jais infrastruktūros kūrimą, tam pasitelkiant būsimą Europos sveikatos duomenų erdvę. Taip turėtų būti siekiama skatinti bendradarbiavimą, siekiant pagerinti supratimą apie IS ir jos kontrolę platesniu mastu bei užtikrinti, kad mokslinių tyrimų pažanga duotų apčiuopiamą naudą IS sergantiems asmenims ir būtų surastas ligą išgydantis gydymas</w:t>
            </w:r>
            <w:r w:rsidR="00052F93" w:rsidRPr="004E1824">
              <w:rPr>
                <w:rFonts w:ascii="Fira Sans Condensed" w:eastAsia="Calibri" w:hAnsi="Fira Sans Condensed" w:cs="Arial"/>
                <w:lang w:val="lt-LT" w:eastAsia="en-US" w:bidi="ar-SA"/>
              </w:rPr>
              <w:t>.</w:t>
            </w:r>
          </w:p>
          <w:p w14:paraId="33AC931F" w14:textId="77777777" w:rsidR="00052F93" w:rsidRPr="004E1824" w:rsidRDefault="00052F93" w:rsidP="00052F93">
            <w:pPr>
              <w:spacing w:line="360" w:lineRule="auto"/>
              <w:outlineLvl w:val="1"/>
              <w:rPr>
                <w:rFonts w:ascii="Fira Sans" w:eastAsia="Calibri" w:hAnsi="Fira Sans" w:cs="Arial"/>
                <w:b/>
                <w:bCs/>
                <w:color w:val="505457"/>
                <w:sz w:val="32"/>
                <w:szCs w:val="32"/>
                <w:lang w:val="lt-LT" w:eastAsia="en-US" w:bidi="ar-SA"/>
              </w:rPr>
            </w:pPr>
          </w:p>
        </w:tc>
      </w:tr>
      <w:tr w:rsidR="00810B77" w:rsidRPr="004E1824" w14:paraId="332644FC" w14:textId="77777777" w:rsidTr="31536D41">
        <w:tc>
          <w:tcPr>
            <w:tcW w:w="4860" w:type="dxa"/>
          </w:tcPr>
          <w:p w14:paraId="31074839" w14:textId="77777777" w:rsidR="00810B77" w:rsidRPr="004E1824" w:rsidRDefault="31536D41" w:rsidP="31536D41">
            <w:pPr>
              <w:keepNext/>
              <w:keepLines/>
              <w:spacing w:before="120" w:after="120" w:line="276" w:lineRule="auto"/>
              <w:ind w:left="431" w:hanging="431"/>
              <w:outlineLvl w:val="0"/>
              <w:rPr>
                <w:rFonts w:ascii="Fira Sans SemiBold" w:eastAsia="Yu Gothic Light" w:hAnsi="Fira Sans SemiBold" w:cs="Times New Roman"/>
                <w:b/>
                <w:bCs/>
                <w:color w:val="4BABBC"/>
                <w:sz w:val="28"/>
                <w:szCs w:val="28"/>
                <w:lang w:val="lt-LT" w:eastAsia="en-US" w:bidi="ar-SA"/>
              </w:rPr>
            </w:pPr>
            <w:r w:rsidRPr="004E1824">
              <w:rPr>
                <w:rFonts w:ascii="Fira Sans SemiBold" w:eastAsia="Yu Gothic Light" w:hAnsi="Fira Sans SemiBold" w:cs="Times New Roman"/>
                <w:b/>
                <w:bCs/>
                <w:color w:val="4BABBC"/>
                <w:sz w:val="28"/>
                <w:szCs w:val="28"/>
                <w:lang w:val="lt-LT" w:eastAsia="en-US" w:bidi="ar-SA"/>
              </w:rPr>
              <w:t>MEPs’ Pledge</w:t>
            </w:r>
          </w:p>
        </w:tc>
        <w:tc>
          <w:tcPr>
            <w:tcW w:w="4860" w:type="dxa"/>
          </w:tcPr>
          <w:p w14:paraId="7F6A7C0F" w14:textId="2845D0D4" w:rsidR="00810B77" w:rsidRPr="004E1824" w:rsidRDefault="000A7E53" w:rsidP="00810B77">
            <w:pPr>
              <w:spacing w:line="360" w:lineRule="auto"/>
              <w:outlineLvl w:val="1"/>
              <w:rPr>
                <w:rFonts w:ascii="Fira Sans SemiBold" w:eastAsia="Yu Gothic Light" w:hAnsi="Fira Sans SemiBold" w:cs="Times New Roman"/>
                <w:b/>
                <w:bCs/>
                <w:color w:val="4BABBC"/>
                <w:sz w:val="28"/>
                <w:szCs w:val="28"/>
                <w:lang w:val="lt-LT" w:eastAsia="en-US" w:bidi="ar-SA"/>
              </w:rPr>
            </w:pPr>
            <w:r w:rsidRPr="004E1824">
              <w:rPr>
                <w:rFonts w:ascii="Fira Sans SemiBold" w:eastAsia="Yu Gothic Light" w:hAnsi="Fira Sans SemiBold" w:cs="Times New Roman"/>
                <w:b/>
                <w:bCs/>
                <w:color w:val="4BABBC"/>
                <w:sz w:val="28"/>
                <w:szCs w:val="28"/>
                <w:lang w:val="lt-LT" w:eastAsia="en-US" w:bidi="ar-SA"/>
              </w:rPr>
              <w:t>Europos Parlamento nario įsipareigojimai</w:t>
            </w:r>
          </w:p>
        </w:tc>
      </w:tr>
      <w:tr w:rsidR="00810B77" w:rsidRPr="00CB7473" w14:paraId="26B11F99" w14:textId="77777777" w:rsidTr="31536D41">
        <w:tc>
          <w:tcPr>
            <w:tcW w:w="4860" w:type="dxa"/>
          </w:tcPr>
          <w:p w14:paraId="5E314300" w14:textId="77777777" w:rsidR="00810B77" w:rsidRPr="004E1824" w:rsidRDefault="31536D41" w:rsidP="31536D41">
            <w:pPr>
              <w:rPr>
                <w:rFonts w:ascii="Fira Sans Condensed" w:eastAsia="Calibri" w:hAnsi="Fira Sans Condensed" w:cs="Arial"/>
                <w:i/>
                <w:iCs/>
                <w:lang w:val="lt-LT" w:eastAsia="en-US" w:bidi="ar-SA"/>
              </w:rPr>
            </w:pPr>
            <w:r w:rsidRPr="004E1824">
              <w:rPr>
                <w:rFonts w:ascii="Fira Sans Condensed" w:eastAsia="Calibri" w:hAnsi="Fira Sans Condensed" w:cs="Arial"/>
                <w:i/>
                <w:iCs/>
                <w:lang w:val="lt-LT" w:eastAsia="en-US" w:bidi="ar-SA"/>
              </w:rPr>
              <w:t xml:space="preserve">I recognise the urgency to address the persistent unmet needs of over a million people living with MS across Europe, and as a Member of the European Parliament, I pledge to: </w:t>
            </w:r>
          </w:p>
        </w:tc>
        <w:tc>
          <w:tcPr>
            <w:tcW w:w="4860" w:type="dxa"/>
          </w:tcPr>
          <w:p w14:paraId="22E42D78" w14:textId="219D7741" w:rsidR="00810B77" w:rsidRPr="004E1824" w:rsidRDefault="000A7E53" w:rsidP="000A7E53">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i/>
                <w:iCs/>
                <w:lang w:val="lt-LT" w:eastAsia="en-US" w:bidi="ar-SA"/>
              </w:rPr>
              <w:t>Pripažįstu, kad būtina skubiai spręsti išliekančius nepatenkintus daugiau nei milijono IS sergančių žmonių visoje Europoje lūkesčius, todėl kaip Europos Parlamento narys įsipareigoju:</w:t>
            </w:r>
          </w:p>
        </w:tc>
      </w:tr>
      <w:tr w:rsidR="00810B77" w:rsidRPr="00CB7473" w14:paraId="7B1E2054" w14:textId="77777777" w:rsidTr="31536D41">
        <w:tc>
          <w:tcPr>
            <w:tcW w:w="4860" w:type="dxa"/>
          </w:tcPr>
          <w:p w14:paraId="7416039A" w14:textId="77777777" w:rsidR="00810B77" w:rsidRPr="004E1824" w:rsidRDefault="31536D41" w:rsidP="00E404BD">
            <w:pPr>
              <w:numPr>
                <w:ilvl w:val="0"/>
                <w:numId w:val="3"/>
              </w:numPr>
              <w:contextualSpacing/>
              <w:jc w:val="both"/>
              <w:rPr>
                <w:rFonts w:ascii="Fira Sans Condensed" w:eastAsia="Calibri" w:hAnsi="Fira Sans Condensed" w:cs="Arial"/>
                <w:i/>
                <w:iCs/>
                <w:lang w:val="lt-LT" w:eastAsia="en-US" w:bidi="ar-SA"/>
              </w:rPr>
            </w:pPr>
            <w:r w:rsidRPr="004E1824">
              <w:rPr>
                <w:rFonts w:ascii="Fira Sans Condensed" w:eastAsia="Calibri" w:hAnsi="Fira Sans Condensed" w:cs="Arial"/>
                <w:b/>
                <w:bCs/>
                <w:i/>
                <w:iCs/>
                <w:lang w:val="lt-LT" w:eastAsia="en-US" w:bidi="ar-SA"/>
              </w:rPr>
              <w:t>commit to the empowerment of individuals with MS throughout the upcoming mandate (2024-2029)</w:t>
            </w:r>
            <w:r w:rsidRPr="004E1824">
              <w:rPr>
                <w:rFonts w:ascii="Fira Sans Condensed" w:eastAsia="Calibri" w:hAnsi="Fira Sans Condensed" w:cs="Arial"/>
                <w:i/>
                <w:iCs/>
                <w:lang w:val="lt-LT" w:eastAsia="en-US" w:bidi="ar-SA"/>
              </w:rPr>
              <w:t>.</w:t>
            </w:r>
          </w:p>
          <w:p w14:paraId="0B950EAE" w14:textId="77777777" w:rsidR="00810B77" w:rsidRPr="004E1824" w:rsidRDefault="31536D41" w:rsidP="00E404BD">
            <w:pPr>
              <w:numPr>
                <w:ilvl w:val="0"/>
                <w:numId w:val="3"/>
              </w:numPr>
              <w:contextualSpacing/>
              <w:jc w:val="both"/>
              <w:rPr>
                <w:rFonts w:ascii="Fira Sans Condensed" w:eastAsia="Calibri" w:hAnsi="Fira Sans Condensed" w:cs="Arial"/>
                <w:i/>
                <w:iCs/>
                <w:lang w:val="lt-LT" w:eastAsia="en-US" w:bidi="ar-SA"/>
              </w:rPr>
            </w:pPr>
            <w:r w:rsidRPr="004E1824">
              <w:rPr>
                <w:rFonts w:ascii="Fira Sans Condensed" w:eastAsia="Calibri" w:hAnsi="Fira Sans Condensed" w:cs="Arial"/>
                <w:b/>
                <w:bCs/>
                <w:i/>
                <w:iCs/>
                <w:lang w:val="lt-LT" w:eastAsia="en-US" w:bidi="ar-SA"/>
              </w:rPr>
              <w:t>champion the principles of human rights, equality, social inclusion, and social protection for the MS community</w:t>
            </w:r>
            <w:r w:rsidRPr="004E1824">
              <w:rPr>
                <w:rFonts w:ascii="Fira Sans Condensed" w:eastAsia="Calibri" w:hAnsi="Fira Sans Condensed" w:cs="Arial"/>
                <w:i/>
                <w:iCs/>
                <w:lang w:val="lt-LT" w:eastAsia="en-US" w:bidi="ar-SA"/>
              </w:rPr>
              <w:t>.</w:t>
            </w:r>
          </w:p>
          <w:p w14:paraId="7060D3B1" w14:textId="77777777" w:rsidR="00810B77" w:rsidRPr="004E1824" w:rsidRDefault="31536D41" w:rsidP="00E404BD">
            <w:pPr>
              <w:numPr>
                <w:ilvl w:val="0"/>
                <w:numId w:val="3"/>
              </w:numPr>
              <w:contextualSpacing/>
              <w:jc w:val="both"/>
              <w:rPr>
                <w:rFonts w:ascii="Fira Sans Condensed" w:eastAsia="Calibri" w:hAnsi="Fira Sans Condensed" w:cs="Arial"/>
                <w:i/>
                <w:iCs/>
                <w:lang w:val="lt-LT" w:eastAsia="en-US" w:bidi="ar-SA"/>
              </w:rPr>
            </w:pPr>
            <w:r w:rsidRPr="004E1824">
              <w:rPr>
                <w:rFonts w:ascii="Fira Sans Condensed" w:eastAsia="Calibri" w:hAnsi="Fira Sans Condensed" w:cs="Arial"/>
                <w:b/>
                <w:bCs/>
                <w:i/>
                <w:iCs/>
                <w:lang w:val="lt-LT" w:eastAsia="en-US" w:bidi="ar-SA"/>
              </w:rPr>
              <w:t>actively contribute to creating a more inclusive, supportive, and empowering environment for the MS community in Europe</w:t>
            </w:r>
            <w:r w:rsidRPr="004E1824">
              <w:rPr>
                <w:rFonts w:ascii="Fira Sans Condensed" w:eastAsia="Calibri" w:hAnsi="Fira Sans Condensed" w:cs="Arial"/>
                <w:i/>
                <w:iCs/>
                <w:lang w:val="lt-LT" w:eastAsia="en-US" w:bidi="ar-SA"/>
              </w:rPr>
              <w:t>.</w:t>
            </w:r>
          </w:p>
        </w:tc>
        <w:tc>
          <w:tcPr>
            <w:tcW w:w="4860" w:type="dxa"/>
          </w:tcPr>
          <w:p w14:paraId="78AA7526" w14:textId="159AE3B0" w:rsidR="000A7E53" w:rsidRPr="004E1824" w:rsidRDefault="000A7E53" w:rsidP="000A7E53">
            <w:pPr>
              <w:numPr>
                <w:ilvl w:val="0"/>
                <w:numId w:val="3"/>
              </w:numPr>
              <w:contextualSpacing/>
              <w:jc w:val="both"/>
              <w:rPr>
                <w:rFonts w:ascii="Fira Sans Condensed" w:eastAsia="Calibri" w:hAnsi="Fira Sans Condensed" w:cs="Arial"/>
                <w:b/>
                <w:bCs/>
                <w:i/>
                <w:iCs/>
                <w:lang w:val="lt-LT" w:eastAsia="en-US" w:bidi="ar-SA"/>
              </w:rPr>
            </w:pPr>
            <w:r w:rsidRPr="004E1824">
              <w:rPr>
                <w:rFonts w:ascii="Fira Sans Condensed" w:eastAsia="Calibri" w:hAnsi="Fira Sans Condensed" w:cs="Arial"/>
                <w:b/>
                <w:bCs/>
                <w:i/>
                <w:iCs/>
                <w:lang w:val="lt-LT" w:eastAsia="en-US" w:bidi="ar-SA"/>
              </w:rPr>
              <w:t>stiprinti IS sergančių asmenų teises per visą būsimą kadenciją (2024</w:t>
            </w:r>
            <w:r w:rsidR="009C56BC">
              <w:rPr>
                <w:rFonts w:ascii="Fira Sans Condensed" w:eastAsia="Calibri" w:hAnsi="Fira Sans Condensed" w:cs="Arial"/>
                <w:b/>
                <w:bCs/>
                <w:i/>
                <w:iCs/>
                <w:lang w:val="lt-LT" w:eastAsia="en-US" w:bidi="ar-SA"/>
              </w:rPr>
              <w:t>–</w:t>
            </w:r>
            <w:r w:rsidRPr="004E1824">
              <w:rPr>
                <w:rFonts w:ascii="Fira Sans Condensed" w:eastAsia="Calibri" w:hAnsi="Fira Sans Condensed" w:cs="Arial"/>
                <w:b/>
                <w:bCs/>
                <w:i/>
                <w:iCs/>
                <w:lang w:val="lt-LT" w:eastAsia="en-US" w:bidi="ar-SA"/>
              </w:rPr>
              <w:t>2029 metais)</w:t>
            </w:r>
            <w:r w:rsidR="00B35BF3" w:rsidRPr="004E1824">
              <w:rPr>
                <w:rFonts w:ascii="Fira Sans Condensed" w:eastAsia="Calibri" w:hAnsi="Fira Sans Condensed" w:cs="Arial"/>
                <w:b/>
                <w:bCs/>
                <w:i/>
                <w:iCs/>
                <w:lang w:val="lt-LT" w:eastAsia="en-US" w:bidi="ar-SA"/>
              </w:rPr>
              <w:t>;</w:t>
            </w:r>
          </w:p>
          <w:p w14:paraId="3E5D260B" w14:textId="549F9D78" w:rsidR="000A7E53" w:rsidRPr="004E1824" w:rsidRDefault="000A7E53" w:rsidP="000A7E53">
            <w:pPr>
              <w:numPr>
                <w:ilvl w:val="0"/>
                <w:numId w:val="3"/>
              </w:numPr>
              <w:contextualSpacing/>
              <w:jc w:val="both"/>
              <w:rPr>
                <w:rFonts w:ascii="Fira Sans Condensed" w:eastAsia="Calibri" w:hAnsi="Fira Sans Condensed" w:cs="Arial"/>
                <w:b/>
                <w:bCs/>
                <w:i/>
                <w:iCs/>
                <w:lang w:val="lt-LT" w:eastAsia="en-US" w:bidi="ar-SA"/>
              </w:rPr>
            </w:pPr>
            <w:r w:rsidRPr="004E1824">
              <w:rPr>
                <w:rFonts w:ascii="Fira Sans Condensed" w:eastAsia="Calibri" w:hAnsi="Fira Sans Condensed" w:cs="Arial"/>
                <w:b/>
                <w:bCs/>
                <w:i/>
                <w:iCs/>
                <w:lang w:val="lt-LT" w:eastAsia="en-US" w:bidi="ar-SA"/>
              </w:rPr>
              <w:t>ginti žmogaus teisių, lygybės, socialinės įtraukties ir socialinės apsaugos principus, taikomus sergančiųjų IS bendruomenei</w:t>
            </w:r>
            <w:r w:rsidR="00B35BF3" w:rsidRPr="004E1824">
              <w:rPr>
                <w:rFonts w:ascii="Fira Sans Condensed" w:eastAsia="Calibri" w:hAnsi="Fira Sans Condensed" w:cs="Arial"/>
                <w:b/>
                <w:bCs/>
                <w:i/>
                <w:iCs/>
                <w:lang w:val="lt-LT" w:eastAsia="en-US" w:bidi="ar-SA"/>
              </w:rPr>
              <w:t>;</w:t>
            </w:r>
          </w:p>
          <w:p w14:paraId="4DA62D21" w14:textId="22A9DAE4" w:rsidR="00810B77" w:rsidRPr="004E1824" w:rsidRDefault="000A7E53" w:rsidP="000A7E53">
            <w:pPr>
              <w:numPr>
                <w:ilvl w:val="0"/>
                <w:numId w:val="3"/>
              </w:numPr>
              <w:contextualSpacing/>
              <w:jc w:val="both"/>
              <w:rPr>
                <w:rFonts w:ascii="Fira Sans Condensed" w:eastAsia="Calibri" w:hAnsi="Fira Sans Condensed" w:cs="Arial"/>
                <w:b/>
                <w:bCs/>
                <w:i/>
                <w:iCs/>
                <w:lang w:val="lt-LT" w:eastAsia="en-US" w:bidi="ar-SA"/>
              </w:rPr>
            </w:pPr>
            <w:r w:rsidRPr="004E1824">
              <w:rPr>
                <w:rFonts w:ascii="Fira Sans Condensed" w:eastAsia="Calibri" w:hAnsi="Fira Sans Condensed" w:cs="Arial"/>
                <w:b/>
                <w:bCs/>
                <w:i/>
                <w:iCs/>
                <w:lang w:val="lt-LT" w:eastAsia="en-US" w:bidi="ar-SA"/>
              </w:rPr>
              <w:t>aktyviai prisidėti prie sergančiųjų IS bendruomenei skirtos labiau įtraukiančios, palaikančios ir įgalinančios aplinkos kūrimo Europoje.</w:t>
            </w:r>
          </w:p>
        </w:tc>
      </w:tr>
      <w:tr w:rsidR="00810B77" w:rsidRPr="004E1824" w14:paraId="6608AF4A" w14:textId="77777777" w:rsidTr="31536D41">
        <w:tc>
          <w:tcPr>
            <w:tcW w:w="4860" w:type="dxa"/>
          </w:tcPr>
          <w:p w14:paraId="4DCB3272" w14:textId="77777777" w:rsidR="00810B77" w:rsidRPr="004E1824" w:rsidRDefault="00A03CB6" w:rsidP="31536D41">
            <w:pPr>
              <w:rPr>
                <w:rFonts w:ascii="Fira Sans Condensed" w:eastAsia="Calibri" w:hAnsi="Fira Sans Condensed" w:cs="Arial"/>
                <w:i/>
                <w:iCs/>
                <w:sz w:val="20"/>
                <w:szCs w:val="20"/>
                <w:lang w:val="lt-LT" w:eastAsia="en-US" w:bidi="ar-SA"/>
              </w:rPr>
            </w:pPr>
            <w:hyperlink>
              <w:r w:rsidR="31536D41" w:rsidRPr="004E1824">
                <w:rPr>
                  <w:rFonts w:ascii="Fira Sans Condensed" w:eastAsia="Calibri" w:hAnsi="Fira Sans Condensed" w:cs="Arial"/>
                  <w:i/>
                  <w:iCs/>
                  <w:color w:val="0563C1"/>
                  <w:sz w:val="20"/>
                  <w:szCs w:val="20"/>
                  <w:u w:val="single"/>
                  <w:lang w:val="lt-LT" w:eastAsia="en-US" w:bidi="ar-SA"/>
                </w:rPr>
                <w:t>MEP Sirpa Pietikäinen</w:t>
              </w:r>
            </w:hyperlink>
          </w:p>
          <w:p w14:paraId="075B2A0A" w14:textId="2D8AFC88" w:rsidR="00810B77" w:rsidRPr="004E1824" w:rsidRDefault="31536D41" w:rsidP="31536D41">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Group of the European People's Party (</w:t>
            </w:r>
            <w:r w:rsidR="00D73AE2" w:rsidRPr="004E1824">
              <w:rPr>
                <w:rFonts w:ascii="Fira Sans Condensed" w:eastAsia="Calibri" w:hAnsi="Fira Sans Condensed" w:cs="Arial"/>
                <w:i/>
                <w:iCs/>
                <w:sz w:val="20"/>
                <w:szCs w:val="20"/>
                <w:lang w:val="lt-LT" w:eastAsia="en-US" w:bidi="ar-SA"/>
              </w:rPr>
              <w:t>EPP</w:t>
            </w:r>
            <w:r w:rsidR="002B460D" w:rsidRPr="004E1824">
              <w:rPr>
                <w:rFonts w:ascii="Fira Sans Condensed" w:eastAsia="Calibri" w:hAnsi="Fira Sans Condensed" w:cs="Arial"/>
                <w:i/>
                <w:iCs/>
                <w:sz w:val="20"/>
                <w:szCs w:val="20"/>
                <w:lang w:val="lt-LT" w:eastAsia="en-US" w:bidi="ar-SA"/>
              </w:rPr>
              <w:t>)</w:t>
            </w:r>
          </w:p>
          <w:p w14:paraId="48F86E59" w14:textId="77777777" w:rsidR="00810B77" w:rsidRPr="004E1824" w:rsidRDefault="31536D41" w:rsidP="31536D41">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Finland</w:t>
            </w:r>
          </w:p>
          <w:p w14:paraId="04FD8225" w14:textId="77777777" w:rsidR="00881642" w:rsidRPr="004E1824" w:rsidRDefault="00881642" w:rsidP="31536D41">
            <w:pPr>
              <w:rPr>
                <w:rFonts w:ascii="Fira Sans Condensed" w:eastAsia="Calibri" w:hAnsi="Fira Sans Condensed" w:cs="Arial"/>
                <w:i/>
                <w:iCs/>
                <w:sz w:val="20"/>
                <w:szCs w:val="20"/>
                <w:lang w:val="lt-LT" w:eastAsia="en-US" w:bidi="ar-SA"/>
              </w:rPr>
            </w:pPr>
          </w:p>
          <w:p w14:paraId="10AB3AD0" w14:textId="6BA09371" w:rsidR="00881642" w:rsidRPr="004E1824" w:rsidRDefault="00A03CB6" w:rsidP="00881642">
            <w:pPr>
              <w:rPr>
                <w:rFonts w:ascii="Fira Sans Condensed" w:eastAsia="Calibri" w:hAnsi="Fira Sans Condensed" w:cs="Arial"/>
                <w:i/>
                <w:iCs/>
                <w:sz w:val="20"/>
                <w:szCs w:val="20"/>
                <w:lang w:val="lt-LT" w:eastAsia="en-US" w:bidi="ar-SA"/>
              </w:rPr>
            </w:pPr>
            <w:hyperlink r:id="rId11" w:history="1">
              <w:r w:rsidR="00881642" w:rsidRPr="004E1824">
                <w:rPr>
                  <w:rStyle w:val="Hipersaitas"/>
                  <w:rFonts w:ascii="Fira Sans Condensed" w:eastAsia="Calibri" w:hAnsi="Fira Sans Condensed" w:cs="Arial"/>
                  <w:i/>
                  <w:iCs/>
                  <w:sz w:val="20"/>
                  <w:szCs w:val="20"/>
                  <w:lang w:val="lt-LT" w:eastAsia="en-US" w:bidi="ar-SA"/>
                </w:rPr>
                <w:t>MEP Milan Brglez</w:t>
              </w:r>
            </w:hyperlink>
          </w:p>
          <w:p w14:paraId="4429D4FE" w14:textId="45CAB31B" w:rsidR="00881642" w:rsidRPr="004E1824" w:rsidRDefault="00881642" w:rsidP="0088164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Group of the Progressive Alliance</w:t>
            </w:r>
            <w:r w:rsidR="002B460D" w:rsidRPr="004E1824">
              <w:rPr>
                <w:rFonts w:ascii="Fira Sans Condensed" w:eastAsia="Calibri" w:hAnsi="Fira Sans Condensed" w:cs="Arial"/>
                <w:i/>
                <w:iCs/>
                <w:sz w:val="20"/>
                <w:szCs w:val="20"/>
                <w:lang w:val="lt-LT" w:eastAsia="en-US" w:bidi="ar-SA"/>
              </w:rPr>
              <w:t xml:space="preserve"> </w:t>
            </w:r>
            <w:r w:rsidRPr="004E1824">
              <w:rPr>
                <w:rFonts w:ascii="Fira Sans Condensed" w:eastAsia="Calibri" w:hAnsi="Fira Sans Condensed" w:cs="Arial"/>
                <w:i/>
                <w:iCs/>
                <w:sz w:val="20"/>
                <w:szCs w:val="20"/>
                <w:lang w:val="lt-LT" w:eastAsia="en-US" w:bidi="ar-SA"/>
              </w:rPr>
              <w:t>of Socialists and Democrats (S&amp;D)</w:t>
            </w:r>
          </w:p>
          <w:p w14:paraId="7A72134D" w14:textId="13DCF7DB" w:rsidR="00881642" w:rsidRPr="004E1824" w:rsidRDefault="00881642" w:rsidP="0088164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Slovenia</w:t>
            </w:r>
          </w:p>
          <w:p w14:paraId="16153CE4" w14:textId="77777777" w:rsidR="00881642" w:rsidRPr="004E1824" w:rsidRDefault="00881642" w:rsidP="00881642">
            <w:pPr>
              <w:rPr>
                <w:rFonts w:ascii="Fira Sans Condensed" w:eastAsia="Calibri" w:hAnsi="Fira Sans Condensed" w:cs="Arial"/>
                <w:i/>
                <w:iCs/>
                <w:sz w:val="20"/>
                <w:szCs w:val="20"/>
                <w:lang w:val="lt-LT" w:eastAsia="en-US" w:bidi="ar-SA"/>
              </w:rPr>
            </w:pPr>
          </w:p>
          <w:p w14:paraId="5886EAE1" w14:textId="513E529A" w:rsidR="00881642" w:rsidRPr="004E1824" w:rsidRDefault="00A03CB6" w:rsidP="00881642">
            <w:pPr>
              <w:rPr>
                <w:rFonts w:ascii="Fira Sans Condensed" w:eastAsia="Calibri" w:hAnsi="Fira Sans Condensed" w:cs="Arial"/>
                <w:i/>
                <w:iCs/>
                <w:sz w:val="20"/>
                <w:szCs w:val="20"/>
                <w:lang w:val="lt-LT" w:eastAsia="en-US" w:bidi="ar-SA"/>
              </w:rPr>
            </w:pPr>
            <w:hyperlink r:id="rId12" w:history="1">
              <w:r w:rsidR="00881642" w:rsidRPr="004E1824">
                <w:rPr>
                  <w:rStyle w:val="Hipersaitas"/>
                  <w:rFonts w:ascii="Fira Sans Condensed" w:eastAsia="Calibri" w:hAnsi="Fira Sans Condensed" w:cs="Arial"/>
                  <w:i/>
                  <w:iCs/>
                  <w:sz w:val="20"/>
                  <w:szCs w:val="20"/>
                  <w:lang w:val="lt-LT" w:eastAsia="en-US" w:bidi="ar-SA"/>
                </w:rPr>
                <w:t>MEP Adam Jarubas</w:t>
              </w:r>
            </w:hyperlink>
          </w:p>
          <w:p w14:paraId="164671D2" w14:textId="16B5A661" w:rsidR="00881642" w:rsidRPr="004E1824" w:rsidRDefault="00881642" w:rsidP="0088164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Group of the European People's</w:t>
            </w:r>
            <w:r w:rsidR="002B460D" w:rsidRPr="004E1824">
              <w:rPr>
                <w:rFonts w:ascii="Fira Sans Condensed" w:eastAsia="Calibri" w:hAnsi="Fira Sans Condensed" w:cs="Arial"/>
                <w:i/>
                <w:iCs/>
                <w:sz w:val="20"/>
                <w:szCs w:val="20"/>
                <w:lang w:val="lt-LT" w:eastAsia="en-US" w:bidi="ar-SA"/>
              </w:rPr>
              <w:t xml:space="preserve"> </w:t>
            </w:r>
            <w:r w:rsidRPr="004E1824">
              <w:rPr>
                <w:rFonts w:ascii="Fira Sans Condensed" w:eastAsia="Calibri" w:hAnsi="Fira Sans Condensed" w:cs="Arial"/>
                <w:i/>
                <w:iCs/>
                <w:sz w:val="20"/>
                <w:szCs w:val="20"/>
                <w:lang w:val="lt-LT" w:eastAsia="en-US" w:bidi="ar-SA"/>
              </w:rPr>
              <w:t>Party (EPP)</w:t>
            </w:r>
          </w:p>
          <w:p w14:paraId="212AA438" w14:textId="77777777" w:rsidR="008B640C" w:rsidRPr="004E1824" w:rsidRDefault="00881642" w:rsidP="0088164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lastRenderedPageBreak/>
              <w:t>Poland</w:t>
            </w:r>
          </w:p>
          <w:p w14:paraId="77926CC3" w14:textId="77777777" w:rsidR="000610CF" w:rsidRPr="004E1824" w:rsidRDefault="000610CF" w:rsidP="00881642">
            <w:pPr>
              <w:rPr>
                <w:rFonts w:ascii="Fira Sans Condensed" w:eastAsia="Calibri" w:hAnsi="Fira Sans Condensed" w:cs="Arial"/>
                <w:i/>
                <w:iCs/>
                <w:sz w:val="20"/>
                <w:szCs w:val="20"/>
                <w:lang w:val="lt-LT" w:eastAsia="en-US" w:bidi="ar-SA"/>
              </w:rPr>
            </w:pPr>
          </w:p>
          <w:p w14:paraId="7BEAB93A" w14:textId="73689CB5" w:rsidR="000610CF" w:rsidRPr="004E1824" w:rsidRDefault="00A03CB6" w:rsidP="000610CF">
            <w:pPr>
              <w:rPr>
                <w:rFonts w:ascii="Fira Sans Condensed" w:eastAsia="Calibri" w:hAnsi="Fira Sans Condensed" w:cs="Arial"/>
                <w:i/>
                <w:iCs/>
                <w:sz w:val="20"/>
                <w:szCs w:val="20"/>
                <w:lang w:val="lt-LT" w:eastAsia="en-US" w:bidi="ar-SA"/>
              </w:rPr>
            </w:pPr>
            <w:hyperlink r:id="rId13" w:history="1">
              <w:r w:rsidR="000610CF" w:rsidRPr="004E1824">
                <w:rPr>
                  <w:rStyle w:val="Hipersaitas"/>
                  <w:rFonts w:ascii="Fira Sans Condensed" w:eastAsia="Calibri" w:hAnsi="Fira Sans Condensed" w:cs="Arial"/>
                  <w:i/>
                  <w:iCs/>
                  <w:kern w:val="0"/>
                  <w:sz w:val="20"/>
                  <w:szCs w:val="20"/>
                  <w:lang w:val="lt-LT" w:eastAsia="en-US" w:bidi="ar-SA"/>
                  <w14:ligatures w14:val="none"/>
                </w:rPr>
                <w:t xml:space="preserve">MEP </w:t>
              </w:r>
              <w:r w:rsidR="000610CF" w:rsidRPr="004E1824">
                <w:rPr>
                  <w:rStyle w:val="Hipersaitas"/>
                  <w:rFonts w:ascii="Fira Sans Condensed" w:eastAsia="Calibri" w:hAnsi="Fira Sans Condensed" w:cs="Arial"/>
                  <w:i/>
                  <w:iCs/>
                  <w:sz w:val="20"/>
                  <w:szCs w:val="20"/>
                  <w:lang w:val="lt-LT" w:eastAsia="en-US" w:bidi="ar-SA"/>
                </w:rPr>
                <w:t>Stelios Kympouropoulos</w:t>
              </w:r>
            </w:hyperlink>
          </w:p>
          <w:p w14:paraId="48D98943" w14:textId="2F608243" w:rsidR="000610CF" w:rsidRPr="004E1824" w:rsidRDefault="000610CF" w:rsidP="000610CF">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Group of the European People's</w:t>
            </w:r>
            <w:r w:rsidR="002B460D" w:rsidRPr="004E1824">
              <w:rPr>
                <w:rFonts w:ascii="Fira Sans Condensed" w:eastAsia="Calibri" w:hAnsi="Fira Sans Condensed" w:cs="Arial"/>
                <w:i/>
                <w:iCs/>
                <w:sz w:val="20"/>
                <w:szCs w:val="20"/>
                <w:lang w:val="lt-LT" w:eastAsia="en-US" w:bidi="ar-SA"/>
              </w:rPr>
              <w:t xml:space="preserve"> </w:t>
            </w:r>
            <w:r w:rsidRPr="004E1824">
              <w:rPr>
                <w:rFonts w:ascii="Fira Sans Condensed" w:eastAsia="Calibri" w:hAnsi="Fira Sans Condensed" w:cs="Arial"/>
                <w:i/>
                <w:iCs/>
                <w:sz w:val="20"/>
                <w:szCs w:val="20"/>
                <w:lang w:val="lt-LT" w:eastAsia="en-US" w:bidi="ar-SA"/>
              </w:rPr>
              <w:t>Party (EPP)</w:t>
            </w:r>
          </w:p>
          <w:p w14:paraId="748F96B4" w14:textId="77777777" w:rsidR="000610CF" w:rsidRPr="004E1824" w:rsidRDefault="0035335F" w:rsidP="000610CF">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Greece</w:t>
            </w:r>
          </w:p>
          <w:p w14:paraId="546AFE62" w14:textId="77777777" w:rsidR="00F90AD3" w:rsidRPr="004E1824" w:rsidRDefault="00F90AD3" w:rsidP="000610CF">
            <w:pPr>
              <w:rPr>
                <w:rFonts w:ascii="Fira Sans Condensed" w:eastAsia="Calibri" w:hAnsi="Fira Sans Condensed" w:cs="Arial"/>
                <w:i/>
                <w:iCs/>
                <w:sz w:val="20"/>
                <w:szCs w:val="20"/>
                <w:lang w:val="lt-LT" w:eastAsia="en-US" w:bidi="ar-SA"/>
              </w:rPr>
            </w:pPr>
          </w:p>
          <w:p w14:paraId="35B0851D" w14:textId="5E9ABA55" w:rsidR="00D73AE2" w:rsidRPr="004E1824" w:rsidRDefault="00A03CB6" w:rsidP="00D73AE2">
            <w:pPr>
              <w:rPr>
                <w:rFonts w:ascii="Fira Sans Condensed" w:eastAsia="Calibri" w:hAnsi="Fira Sans Condensed" w:cs="Arial"/>
                <w:i/>
                <w:iCs/>
                <w:sz w:val="20"/>
                <w:szCs w:val="20"/>
                <w:lang w:val="lt-LT" w:eastAsia="en-US" w:bidi="ar-SA"/>
              </w:rPr>
            </w:pPr>
            <w:hyperlink r:id="rId14" w:history="1">
              <w:r w:rsidR="0081233C" w:rsidRPr="004E1824">
                <w:rPr>
                  <w:rStyle w:val="Hipersaitas"/>
                  <w:rFonts w:ascii="Fira Sans Condensed" w:eastAsia="Calibri" w:hAnsi="Fira Sans Condensed" w:cs="Arial"/>
                  <w:i/>
                  <w:iCs/>
                  <w:sz w:val="20"/>
                  <w:szCs w:val="20"/>
                  <w:lang w:val="lt-LT" w:eastAsia="en-US" w:bidi="ar-SA"/>
                </w:rPr>
                <w:t xml:space="preserve">MEP </w:t>
              </w:r>
              <w:r w:rsidR="00D73AE2" w:rsidRPr="004E1824">
                <w:rPr>
                  <w:rStyle w:val="Hipersaitas"/>
                  <w:rFonts w:ascii="Fira Sans Condensed" w:eastAsia="Calibri" w:hAnsi="Fira Sans Condensed" w:cs="Arial"/>
                  <w:i/>
                  <w:iCs/>
                  <w:sz w:val="20"/>
                  <w:szCs w:val="20"/>
                  <w:lang w:val="lt-LT" w:eastAsia="en-US" w:bidi="ar-SA"/>
                </w:rPr>
                <w:t>Maria da Graça Carvalho</w:t>
              </w:r>
            </w:hyperlink>
            <w:r w:rsidR="00D73AE2" w:rsidRPr="004E1824">
              <w:rPr>
                <w:rFonts w:ascii="Fira Sans Condensed" w:eastAsia="Calibri" w:hAnsi="Fira Sans Condensed" w:cs="Arial"/>
                <w:i/>
                <w:iCs/>
                <w:sz w:val="20"/>
                <w:szCs w:val="20"/>
                <w:lang w:val="lt-LT" w:eastAsia="en-US" w:bidi="ar-SA"/>
              </w:rPr>
              <w:t xml:space="preserve"> </w:t>
            </w:r>
          </w:p>
          <w:p w14:paraId="4F688751" w14:textId="6E790D69" w:rsidR="00F90AD3" w:rsidRPr="004E1824" w:rsidRDefault="00D73AE2" w:rsidP="00D73AE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Group of the European People's Party (EPP)</w:t>
            </w:r>
            <w:r w:rsidRPr="004E1824">
              <w:rPr>
                <w:rFonts w:ascii="Fira Sans Condensed" w:eastAsia="Calibri" w:hAnsi="Fira Sans Condensed" w:cs="Arial"/>
                <w:i/>
                <w:iCs/>
                <w:sz w:val="20"/>
                <w:szCs w:val="20"/>
                <w:lang w:val="lt-LT" w:eastAsia="en-US" w:bidi="ar-SA"/>
              </w:rPr>
              <w:br/>
              <w:t>Portugal</w:t>
            </w:r>
          </w:p>
        </w:tc>
        <w:tc>
          <w:tcPr>
            <w:tcW w:w="4860" w:type="dxa"/>
          </w:tcPr>
          <w:p w14:paraId="11942681" w14:textId="6391B53A" w:rsidR="00C64CD2" w:rsidRPr="004E1824" w:rsidRDefault="00A03CB6" w:rsidP="00C64CD2">
            <w:pPr>
              <w:rPr>
                <w:rFonts w:ascii="Fira Sans Condensed" w:eastAsia="Calibri" w:hAnsi="Fira Sans Condensed" w:cs="Arial"/>
                <w:i/>
                <w:iCs/>
                <w:sz w:val="20"/>
                <w:szCs w:val="20"/>
                <w:lang w:val="lt-LT" w:eastAsia="en-US" w:bidi="ar-SA"/>
              </w:rPr>
            </w:pPr>
            <w:hyperlink r:id="rId15" w:history="1">
              <w:r w:rsidR="00C64CD2" w:rsidRPr="00A03CB6">
                <w:rPr>
                  <w:rStyle w:val="Hipersaitas"/>
                  <w:rFonts w:ascii="Fira Sans Condensed" w:eastAsia="Calibri" w:hAnsi="Fira Sans Condensed" w:cs="Arial"/>
                  <w:i/>
                  <w:iCs/>
                  <w:kern w:val="0"/>
                  <w:sz w:val="20"/>
                  <w:szCs w:val="20"/>
                  <w:lang w:val="lt-LT" w:eastAsia="en-US" w:bidi="ar-SA"/>
                  <w14:ligatures w14:val="none"/>
                </w:rPr>
                <w:t>Europos Parlamento narė Sirpa Pietikäinen</w:t>
              </w:r>
            </w:hyperlink>
          </w:p>
          <w:p w14:paraId="7B95E506" w14:textId="77777777" w:rsidR="00C64CD2" w:rsidRPr="004E1824" w:rsidRDefault="00C64CD2" w:rsidP="00C64CD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Europos liaudies partijos (ELP) frakcija</w:t>
            </w:r>
          </w:p>
          <w:p w14:paraId="407FFFEE" w14:textId="77777777" w:rsidR="00C64CD2" w:rsidRPr="004E1824" w:rsidRDefault="00C64CD2" w:rsidP="00C64CD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Suomija</w:t>
            </w:r>
          </w:p>
          <w:p w14:paraId="098A24E8" w14:textId="77777777" w:rsidR="00C64CD2" w:rsidRPr="004E1824" w:rsidRDefault="00C64CD2" w:rsidP="00C64CD2">
            <w:pPr>
              <w:rPr>
                <w:rFonts w:ascii="Fira Sans Condensed" w:eastAsia="Calibri" w:hAnsi="Fira Sans Condensed" w:cs="Arial"/>
                <w:i/>
                <w:iCs/>
                <w:sz w:val="20"/>
                <w:szCs w:val="20"/>
                <w:lang w:val="lt-LT" w:eastAsia="en-US" w:bidi="ar-SA"/>
              </w:rPr>
            </w:pPr>
          </w:p>
          <w:p w14:paraId="13B68AC9" w14:textId="128FD608" w:rsidR="00C64CD2" w:rsidRPr="004E1824" w:rsidRDefault="00837A59" w:rsidP="00C64CD2">
            <w:pPr>
              <w:rPr>
                <w:rFonts w:ascii="Fira Sans Condensed" w:eastAsia="Calibri" w:hAnsi="Fira Sans Condensed" w:cs="Arial"/>
                <w:i/>
                <w:iCs/>
                <w:sz w:val="20"/>
                <w:szCs w:val="20"/>
                <w:lang w:val="lt-LT" w:eastAsia="en-US" w:bidi="ar-SA"/>
              </w:rPr>
            </w:pPr>
            <w:hyperlink r:id="rId16" w:history="1">
              <w:r w:rsidR="00C64CD2" w:rsidRPr="00837A59">
                <w:rPr>
                  <w:rStyle w:val="Hipersaitas"/>
                  <w:rFonts w:ascii="Fira Sans Condensed" w:eastAsia="Calibri" w:hAnsi="Fira Sans Condensed" w:cs="Arial"/>
                  <w:i/>
                  <w:iCs/>
                  <w:kern w:val="0"/>
                  <w:sz w:val="20"/>
                  <w:szCs w:val="20"/>
                  <w:lang w:val="lt-LT" w:eastAsia="en-US" w:bidi="ar-SA"/>
                  <w14:ligatures w14:val="none"/>
                </w:rPr>
                <w:t>Europos Parlamento narys Milan Brglez</w:t>
              </w:r>
            </w:hyperlink>
          </w:p>
          <w:p w14:paraId="5CF704D4" w14:textId="77777777" w:rsidR="00C64CD2" w:rsidRPr="004E1824" w:rsidRDefault="00C64CD2" w:rsidP="00C64CD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Socialistų ir demokratų pažangiojo aljanso (S&amp;D) frakcija</w:t>
            </w:r>
          </w:p>
          <w:p w14:paraId="0B81219E" w14:textId="77777777" w:rsidR="00C64CD2" w:rsidRPr="004E1824" w:rsidRDefault="00C64CD2" w:rsidP="00C64CD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Slovėnija</w:t>
            </w:r>
          </w:p>
          <w:p w14:paraId="73F373C0" w14:textId="77777777" w:rsidR="00C64CD2" w:rsidRPr="004E1824" w:rsidRDefault="00C64CD2" w:rsidP="00C64CD2">
            <w:pPr>
              <w:rPr>
                <w:rFonts w:ascii="Fira Sans Condensed" w:eastAsia="Calibri" w:hAnsi="Fira Sans Condensed" w:cs="Arial"/>
                <w:i/>
                <w:iCs/>
                <w:sz w:val="20"/>
                <w:szCs w:val="20"/>
                <w:lang w:val="lt-LT" w:eastAsia="en-US" w:bidi="ar-SA"/>
              </w:rPr>
            </w:pPr>
          </w:p>
          <w:p w14:paraId="5DAC8648" w14:textId="73409DAD" w:rsidR="00C64CD2" w:rsidRPr="004E1824" w:rsidRDefault="00837A59" w:rsidP="00C64CD2">
            <w:pPr>
              <w:rPr>
                <w:rFonts w:ascii="Fira Sans Condensed" w:eastAsia="Calibri" w:hAnsi="Fira Sans Condensed" w:cs="Arial"/>
                <w:i/>
                <w:iCs/>
                <w:sz w:val="20"/>
                <w:szCs w:val="20"/>
                <w:lang w:val="lt-LT" w:eastAsia="en-US" w:bidi="ar-SA"/>
              </w:rPr>
            </w:pPr>
            <w:hyperlink r:id="rId17" w:history="1">
              <w:r w:rsidR="00C64CD2" w:rsidRPr="00837A59">
                <w:rPr>
                  <w:rStyle w:val="Hipersaitas"/>
                  <w:rFonts w:ascii="Fira Sans Condensed" w:eastAsia="Calibri" w:hAnsi="Fira Sans Condensed" w:cs="Arial"/>
                  <w:i/>
                  <w:iCs/>
                  <w:kern w:val="0"/>
                  <w:sz w:val="20"/>
                  <w:szCs w:val="20"/>
                  <w:lang w:val="lt-LT" w:eastAsia="en-US" w:bidi="ar-SA"/>
                  <w14:ligatures w14:val="none"/>
                </w:rPr>
                <w:t>Europos Parlamento narys Adam Jarubas</w:t>
              </w:r>
            </w:hyperlink>
          </w:p>
          <w:p w14:paraId="3EA869F9" w14:textId="77777777" w:rsidR="00C64CD2" w:rsidRPr="004E1824" w:rsidRDefault="00C64CD2" w:rsidP="00C64CD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Europos liaudies partijos (ELP) frakcija</w:t>
            </w:r>
          </w:p>
          <w:p w14:paraId="5DF64BEC" w14:textId="77777777" w:rsidR="00C64CD2" w:rsidRPr="004E1824" w:rsidRDefault="00C64CD2" w:rsidP="00C64CD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lastRenderedPageBreak/>
              <w:t>Lenkija</w:t>
            </w:r>
          </w:p>
          <w:p w14:paraId="4CCB8E1A" w14:textId="77777777" w:rsidR="00C64CD2" w:rsidRPr="004E1824" w:rsidRDefault="00C64CD2" w:rsidP="00C64CD2">
            <w:pPr>
              <w:rPr>
                <w:rFonts w:ascii="Fira Sans Condensed" w:eastAsia="Calibri" w:hAnsi="Fira Sans Condensed" w:cs="Arial"/>
                <w:i/>
                <w:iCs/>
                <w:sz w:val="20"/>
                <w:szCs w:val="20"/>
                <w:lang w:val="lt-LT" w:eastAsia="en-US" w:bidi="ar-SA"/>
              </w:rPr>
            </w:pPr>
          </w:p>
          <w:p w14:paraId="38174E77" w14:textId="3F5DC4E0" w:rsidR="00C64CD2" w:rsidRPr="004E1824" w:rsidRDefault="00837A59" w:rsidP="00C64CD2">
            <w:pPr>
              <w:rPr>
                <w:rFonts w:ascii="Fira Sans Condensed" w:eastAsia="Calibri" w:hAnsi="Fira Sans Condensed" w:cs="Arial"/>
                <w:i/>
                <w:iCs/>
                <w:sz w:val="20"/>
                <w:szCs w:val="20"/>
                <w:lang w:val="lt-LT" w:eastAsia="en-US" w:bidi="ar-SA"/>
              </w:rPr>
            </w:pPr>
            <w:hyperlink r:id="rId18" w:history="1">
              <w:r w:rsidR="00C64CD2" w:rsidRPr="00837A59">
                <w:rPr>
                  <w:rStyle w:val="Hipersaitas"/>
                  <w:rFonts w:ascii="Fira Sans Condensed" w:eastAsia="Calibri" w:hAnsi="Fira Sans Condensed" w:cs="Arial"/>
                  <w:i/>
                  <w:iCs/>
                  <w:kern w:val="0"/>
                  <w:sz w:val="20"/>
                  <w:szCs w:val="20"/>
                  <w:lang w:val="lt-LT" w:eastAsia="en-US" w:bidi="ar-SA"/>
                  <w14:ligatures w14:val="none"/>
                </w:rPr>
                <w:t>Europos Parlamento narys Stelios Kympouropoulos</w:t>
              </w:r>
            </w:hyperlink>
          </w:p>
          <w:p w14:paraId="712A0EF5" w14:textId="77777777" w:rsidR="00C64CD2" w:rsidRPr="004E1824" w:rsidRDefault="00C64CD2" w:rsidP="00C64CD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Europos liaudies partijos (ELP) frakcija</w:t>
            </w:r>
          </w:p>
          <w:p w14:paraId="758CC423" w14:textId="77777777" w:rsidR="00C64CD2" w:rsidRPr="004E1824" w:rsidRDefault="00C64CD2" w:rsidP="00C64CD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Graikija</w:t>
            </w:r>
          </w:p>
          <w:p w14:paraId="344D6BBA" w14:textId="77777777" w:rsidR="00C64CD2" w:rsidRPr="004E1824" w:rsidRDefault="00C64CD2" w:rsidP="00C64CD2">
            <w:pPr>
              <w:rPr>
                <w:rFonts w:ascii="Fira Sans Condensed" w:eastAsia="Calibri" w:hAnsi="Fira Sans Condensed" w:cs="Arial"/>
                <w:i/>
                <w:iCs/>
                <w:sz w:val="20"/>
                <w:szCs w:val="20"/>
                <w:lang w:val="lt-LT" w:eastAsia="en-US" w:bidi="ar-SA"/>
              </w:rPr>
            </w:pPr>
          </w:p>
          <w:p w14:paraId="192A7F89" w14:textId="071639EF" w:rsidR="00C64CD2" w:rsidRPr="004E1824" w:rsidRDefault="00A26572" w:rsidP="00C64CD2">
            <w:pPr>
              <w:rPr>
                <w:rFonts w:ascii="Fira Sans Condensed" w:eastAsia="Calibri" w:hAnsi="Fira Sans Condensed" w:cs="Arial"/>
                <w:i/>
                <w:iCs/>
                <w:sz w:val="20"/>
                <w:szCs w:val="20"/>
                <w:lang w:val="lt-LT" w:eastAsia="en-US" w:bidi="ar-SA"/>
              </w:rPr>
            </w:pPr>
            <w:hyperlink r:id="rId19" w:history="1">
              <w:r w:rsidR="00C64CD2" w:rsidRPr="00A26572">
                <w:rPr>
                  <w:rStyle w:val="Hipersaitas"/>
                  <w:rFonts w:ascii="Fira Sans Condensed" w:eastAsia="Calibri" w:hAnsi="Fira Sans Condensed" w:cs="Arial"/>
                  <w:i/>
                  <w:iCs/>
                  <w:kern w:val="0"/>
                  <w:sz w:val="20"/>
                  <w:szCs w:val="20"/>
                  <w:lang w:val="lt-LT" w:eastAsia="en-US" w:bidi="ar-SA"/>
                  <w14:ligatures w14:val="none"/>
                </w:rPr>
                <w:t>Europos Parlamento narė Maria da Gra</w:t>
              </w:r>
              <w:r w:rsidRPr="00A26572">
                <w:rPr>
                  <w:rStyle w:val="Hipersaitas"/>
                  <w:rFonts w:ascii="Calibri" w:eastAsia="Calibri" w:hAnsi="Calibri" w:cs="Calibri"/>
                  <w:i/>
                  <w:iCs/>
                  <w:sz w:val="20"/>
                  <w:szCs w:val="20"/>
                  <w:lang w:val="lt-LT" w:eastAsia="en-US" w:bidi="ar-SA"/>
                </w:rPr>
                <w:t>ç</w:t>
              </w:r>
              <w:r w:rsidR="00C64CD2" w:rsidRPr="00A26572">
                <w:rPr>
                  <w:rStyle w:val="Hipersaitas"/>
                  <w:rFonts w:ascii="Fira Sans Condensed" w:eastAsia="Calibri" w:hAnsi="Fira Sans Condensed" w:cs="Arial"/>
                  <w:i/>
                  <w:iCs/>
                  <w:sz w:val="20"/>
                  <w:szCs w:val="20"/>
                  <w:lang w:val="lt-LT" w:eastAsia="en-US" w:bidi="ar-SA"/>
                </w:rPr>
                <w:t xml:space="preserve">a Carvalho </w:t>
              </w:r>
            </w:hyperlink>
          </w:p>
          <w:p w14:paraId="0E6B70C2" w14:textId="77777777" w:rsidR="00C64CD2" w:rsidRPr="004E1824" w:rsidRDefault="00C64CD2" w:rsidP="00C64CD2">
            <w:pPr>
              <w:rPr>
                <w:rFonts w:ascii="Fira Sans Condensed" w:eastAsia="Calibri" w:hAnsi="Fira Sans Condensed" w:cs="Arial"/>
                <w:i/>
                <w:iCs/>
                <w:sz w:val="20"/>
                <w:szCs w:val="20"/>
                <w:lang w:val="lt-LT" w:eastAsia="en-US" w:bidi="ar-SA"/>
              </w:rPr>
            </w:pPr>
            <w:r w:rsidRPr="004E1824">
              <w:rPr>
                <w:rFonts w:ascii="Fira Sans Condensed" w:eastAsia="Calibri" w:hAnsi="Fira Sans Condensed" w:cs="Arial"/>
                <w:i/>
                <w:iCs/>
                <w:sz w:val="20"/>
                <w:szCs w:val="20"/>
                <w:lang w:val="lt-LT" w:eastAsia="en-US" w:bidi="ar-SA"/>
              </w:rPr>
              <w:t>Europos liaudies partijos (ELP) frakcija</w:t>
            </w:r>
          </w:p>
          <w:p w14:paraId="781C056A" w14:textId="4AD1689D" w:rsidR="00810B77" w:rsidRPr="004E1824" w:rsidRDefault="00C64CD2" w:rsidP="00C64CD2">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i/>
                <w:iCs/>
                <w:sz w:val="20"/>
                <w:szCs w:val="20"/>
                <w:lang w:val="lt-LT" w:eastAsia="en-US" w:bidi="ar-SA"/>
              </w:rPr>
              <w:t>Portugalija</w:t>
            </w:r>
          </w:p>
        </w:tc>
      </w:tr>
      <w:tr w:rsidR="00C64CD2" w:rsidRPr="004E1824" w14:paraId="052A7258" w14:textId="77777777" w:rsidTr="31536D41">
        <w:tc>
          <w:tcPr>
            <w:tcW w:w="4860" w:type="dxa"/>
          </w:tcPr>
          <w:p w14:paraId="7639866B" w14:textId="77777777" w:rsidR="00C64CD2" w:rsidRPr="004E1824" w:rsidRDefault="00C64CD2" w:rsidP="00C64CD2">
            <w:pPr>
              <w:keepNext/>
              <w:keepLines/>
              <w:spacing w:before="120" w:after="120" w:line="276" w:lineRule="auto"/>
              <w:ind w:left="431" w:hanging="431"/>
              <w:outlineLvl w:val="0"/>
              <w:rPr>
                <w:rFonts w:ascii="Fira Sans SemiBold" w:eastAsia="Yu Gothic Light" w:hAnsi="Fira Sans SemiBold" w:cs="Times New Roman"/>
                <w:b/>
                <w:bCs/>
                <w:color w:val="4BABBC"/>
                <w:sz w:val="28"/>
                <w:szCs w:val="28"/>
                <w:lang w:val="lt-LT" w:eastAsia="en-US" w:bidi="ar-SA"/>
              </w:rPr>
            </w:pPr>
            <w:r w:rsidRPr="004E1824">
              <w:rPr>
                <w:rFonts w:ascii="Fira Sans SemiBold" w:eastAsia="Yu Gothic Light" w:hAnsi="Fira Sans SemiBold" w:cs="Times New Roman"/>
                <w:b/>
                <w:bCs/>
                <w:color w:val="4BABBC"/>
                <w:sz w:val="28"/>
                <w:szCs w:val="28"/>
                <w:lang w:val="lt-LT" w:eastAsia="en-US" w:bidi="ar-SA"/>
              </w:rPr>
              <w:lastRenderedPageBreak/>
              <w:t>Endorsement</w:t>
            </w:r>
          </w:p>
        </w:tc>
        <w:tc>
          <w:tcPr>
            <w:tcW w:w="4860" w:type="dxa"/>
          </w:tcPr>
          <w:p w14:paraId="17E69D3A" w14:textId="052E6EEF" w:rsidR="00C64CD2" w:rsidRPr="004E1824" w:rsidRDefault="00C64CD2" w:rsidP="00C64CD2">
            <w:pPr>
              <w:keepNext/>
              <w:keepLines/>
              <w:spacing w:before="120" w:after="120" w:line="276" w:lineRule="auto"/>
              <w:ind w:left="431" w:hanging="431"/>
              <w:outlineLvl w:val="0"/>
              <w:rPr>
                <w:rFonts w:ascii="Fira Sans" w:eastAsia="Calibri" w:hAnsi="Fira Sans" w:cs="Arial"/>
                <w:b/>
                <w:bCs/>
                <w:color w:val="505457"/>
                <w:sz w:val="32"/>
                <w:szCs w:val="32"/>
                <w:lang w:val="lt-LT" w:eastAsia="en-US" w:bidi="ar-SA"/>
              </w:rPr>
            </w:pPr>
            <w:r w:rsidRPr="004E1824">
              <w:rPr>
                <w:rFonts w:ascii="Fira Sans SemiBold" w:eastAsia="Yu Gothic Light" w:hAnsi="Fira Sans SemiBold" w:cs="Times New Roman"/>
                <w:b/>
                <w:bCs/>
                <w:color w:val="4BABBC"/>
                <w:sz w:val="28"/>
                <w:szCs w:val="28"/>
                <w:lang w:val="lt-LT" w:eastAsia="en-US" w:bidi="ar-SA"/>
              </w:rPr>
              <w:t>Patvirtinimas</w:t>
            </w:r>
          </w:p>
        </w:tc>
      </w:tr>
      <w:tr w:rsidR="00C64CD2" w:rsidRPr="004E1824" w14:paraId="430ECC50" w14:textId="77777777" w:rsidTr="31536D41">
        <w:tc>
          <w:tcPr>
            <w:tcW w:w="4860" w:type="dxa"/>
          </w:tcPr>
          <w:p w14:paraId="48715D41" w14:textId="77777777" w:rsidR="00C64CD2" w:rsidRPr="004E1824" w:rsidRDefault="00C64CD2" w:rsidP="00C64CD2">
            <w:pPr>
              <w:rPr>
                <w:rFonts w:ascii="Fira Sans Condensed" w:eastAsia="Calibri" w:hAnsi="Fira Sans Condensed" w:cs="Arial"/>
                <w:b/>
                <w:bCs/>
                <w:lang w:val="lt-LT" w:eastAsia="en-US" w:bidi="ar-SA"/>
              </w:rPr>
            </w:pPr>
            <w:r w:rsidRPr="004E1824">
              <w:rPr>
                <w:rFonts w:ascii="Fira Sans Condensed" w:eastAsia="Calibri" w:hAnsi="Fira Sans Condensed" w:cs="Arial"/>
                <w:b/>
                <w:bCs/>
                <w:lang w:val="lt-LT" w:eastAsia="en-US" w:bidi="ar-SA"/>
              </w:rPr>
              <w:t>This Manifesto has received the endorsement of</w:t>
            </w:r>
          </w:p>
        </w:tc>
        <w:tc>
          <w:tcPr>
            <w:tcW w:w="4860" w:type="dxa"/>
          </w:tcPr>
          <w:p w14:paraId="401364CC" w14:textId="616266F7" w:rsidR="00C64CD2" w:rsidRPr="004E1824" w:rsidRDefault="00C64CD2" w:rsidP="00C64CD2">
            <w:pPr>
              <w:rPr>
                <w:rFonts w:ascii="Fira Sans" w:eastAsia="Calibri" w:hAnsi="Fira Sans" w:cs="Arial"/>
                <w:b/>
                <w:bCs/>
                <w:color w:val="505457"/>
                <w:sz w:val="32"/>
                <w:szCs w:val="32"/>
                <w:lang w:val="lt-LT" w:eastAsia="en-US" w:bidi="ar-SA"/>
              </w:rPr>
            </w:pPr>
            <w:r w:rsidRPr="004E1824">
              <w:rPr>
                <w:rFonts w:ascii="Fira Sans Condensed" w:eastAsia="Calibri" w:hAnsi="Fira Sans Condensed" w:cs="Arial"/>
                <w:b/>
                <w:bCs/>
                <w:lang w:val="lt-LT" w:eastAsia="en-US" w:bidi="ar-SA"/>
              </w:rPr>
              <w:t>Šiam manifestui pritarė</w:t>
            </w:r>
          </w:p>
        </w:tc>
      </w:tr>
      <w:tr w:rsidR="00C64CD2" w:rsidRPr="004E1824" w14:paraId="64E584CD" w14:textId="77777777" w:rsidTr="31536D41">
        <w:tc>
          <w:tcPr>
            <w:tcW w:w="4860" w:type="dxa"/>
          </w:tcPr>
          <w:p w14:paraId="4E3A8EE9" w14:textId="54829DEB" w:rsidR="00C64CD2" w:rsidRPr="004E1824" w:rsidRDefault="00A03CB6" w:rsidP="00C64CD2">
            <w:pPr>
              <w:rPr>
                <w:rFonts w:ascii="Fira Sans Condensed" w:eastAsia="Calibri" w:hAnsi="Fira Sans Condensed" w:cs="Arial"/>
                <w:i/>
                <w:iCs/>
                <w:color w:val="0563C1"/>
                <w:sz w:val="20"/>
                <w:szCs w:val="20"/>
                <w:u w:val="single"/>
                <w:lang w:val="lt-LT" w:eastAsia="en-US" w:bidi="ar-SA"/>
              </w:rPr>
            </w:pPr>
            <w:hyperlink r:id="rId20" w:history="1">
              <w:r w:rsidR="00C64CD2" w:rsidRPr="004E1824">
                <w:rPr>
                  <w:rStyle w:val="Hipersaitas"/>
                  <w:rFonts w:ascii="Fira Sans Condensed" w:eastAsia="Calibri" w:hAnsi="Fira Sans Condensed" w:cs="Arial"/>
                  <w:i/>
                  <w:iCs/>
                  <w:kern w:val="0"/>
                  <w:sz w:val="20"/>
                  <w:szCs w:val="20"/>
                  <w:lang w:val="lt-LT" w:eastAsia="en-US" w:bidi="ar-SA"/>
                  <w14:ligatures w14:val="none"/>
                </w:rPr>
                <w:t>European Disability Forum (EDF)</w:t>
              </w:r>
            </w:hyperlink>
          </w:p>
          <w:p w14:paraId="45A8B976" w14:textId="77777777" w:rsidR="00C64CD2" w:rsidRPr="004E1824" w:rsidRDefault="00A03CB6" w:rsidP="00C64CD2">
            <w:pPr>
              <w:rPr>
                <w:rStyle w:val="Hipersaitas"/>
                <w:rFonts w:ascii="Fira Sans Condensed" w:eastAsia="Calibri" w:hAnsi="Fira Sans Condensed" w:cs="Arial"/>
                <w:i/>
                <w:iCs/>
                <w:sz w:val="20"/>
                <w:szCs w:val="20"/>
                <w:lang w:val="lt-LT" w:eastAsia="en-US" w:bidi="ar-SA"/>
              </w:rPr>
            </w:pPr>
            <w:hyperlink r:id="rId21" w:history="1">
              <w:r w:rsidR="00C64CD2" w:rsidRPr="004E1824">
                <w:rPr>
                  <w:rStyle w:val="Hipersaitas"/>
                  <w:rFonts w:ascii="Fira Sans Condensed" w:eastAsia="Calibri" w:hAnsi="Fira Sans Condensed" w:cs="Arial"/>
                  <w:i/>
                  <w:iCs/>
                  <w:kern w:val="0"/>
                  <w:sz w:val="20"/>
                  <w:szCs w:val="20"/>
                  <w:lang w:val="lt-LT" w:eastAsia="en-US" w:bidi="ar-SA"/>
                  <w14:ligatures w14:val="none"/>
                </w:rPr>
                <w:t>European Committee for Treatment and Research in Multiple Sclerosis</w:t>
              </w:r>
              <w:r w:rsidR="00C64CD2" w:rsidRPr="004E1824">
                <w:rPr>
                  <w:rStyle w:val="Hipersaitas"/>
                  <w:rFonts w:ascii="Fira Sans Condensed" w:eastAsia="Calibri" w:hAnsi="Fira Sans Condensed" w:cs="Arial"/>
                  <w:i/>
                  <w:iCs/>
                  <w:sz w:val="20"/>
                  <w:szCs w:val="20"/>
                  <w:lang w:val="lt-LT" w:eastAsia="en-US" w:bidi="ar-SA"/>
                </w:rPr>
                <w:t xml:space="preserve"> (ECTRIMS)</w:t>
              </w:r>
            </w:hyperlink>
          </w:p>
          <w:p w14:paraId="29C0E99D" w14:textId="10A36CBF" w:rsidR="00C64CD2" w:rsidRPr="004E1824" w:rsidRDefault="00A03CB6" w:rsidP="00C64CD2">
            <w:pPr>
              <w:rPr>
                <w:rFonts w:ascii="Fira Sans Condensed" w:eastAsia="Calibri" w:hAnsi="Fira Sans Condensed" w:cs="Arial"/>
                <w:i/>
                <w:iCs/>
                <w:sz w:val="20"/>
                <w:szCs w:val="20"/>
                <w:lang w:val="lt-LT" w:eastAsia="en-US" w:bidi="ar-SA"/>
              </w:rPr>
            </w:pPr>
            <w:hyperlink r:id="rId22" w:history="1">
              <w:r w:rsidR="00C64CD2" w:rsidRPr="004E1824">
                <w:rPr>
                  <w:rStyle w:val="Hipersaitas"/>
                  <w:rFonts w:ascii="Fira Sans Condensed" w:eastAsia="Calibri" w:hAnsi="Fira Sans Condensed" w:cs="Arial"/>
                  <w:i/>
                  <w:iCs/>
                  <w:kern w:val="0"/>
                  <w:sz w:val="20"/>
                  <w:szCs w:val="20"/>
                  <w:lang w:val="lt-LT"/>
                  <w14:ligatures w14:val="none"/>
                </w:rPr>
                <w:t>MS International Federation (MSIF)</w:t>
              </w:r>
            </w:hyperlink>
            <w:r w:rsidR="00C64CD2" w:rsidRPr="004E1824">
              <w:rPr>
                <w:rStyle w:val="Hipersaitas"/>
                <w:rFonts w:ascii="Fira Sans Condensed" w:eastAsia="Calibri" w:hAnsi="Fira Sans Condensed" w:cs="Arial"/>
                <w:i/>
                <w:iCs/>
                <w:sz w:val="20"/>
                <w:szCs w:val="20"/>
                <w:lang w:val="lt-LT"/>
              </w:rPr>
              <w:br/>
            </w:r>
            <w:hyperlink r:id="rId23" w:history="1">
              <w:r w:rsidR="00C64CD2" w:rsidRPr="004E1824">
                <w:rPr>
                  <w:rStyle w:val="Hipersaitas"/>
                  <w:rFonts w:ascii="Fira Sans Condensed" w:eastAsia="Calibri" w:hAnsi="Fira Sans Condensed" w:cs="Arial"/>
                  <w:i/>
                  <w:iCs/>
                  <w:kern w:val="0"/>
                  <w:sz w:val="20"/>
                  <w:szCs w:val="20"/>
                  <w:lang w:val="lt-LT"/>
                  <w14:ligatures w14:val="none"/>
                </w:rPr>
                <w:t>Euro</w:t>
              </w:r>
              <w:r w:rsidR="00C64CD2" w:rsidRPr="004E1824">
                <w:rPr>
                  <w:rStyle w:val="Hipersaitas"/>
                  <w:rFonts w:ascii="Fira Sans Condensed" w:eastAsia="Calibri" w:hAnsi="Fira Sans Condensed" w:cs="Arial"/>
                  <w:i/>
                  <w:iCs/>
                  <w:sz w:val="20"/>
                  <w:szCs w:val="20"/>
                  <w:lang w:val="lt-LT"/>
                </w:rPr>
                <w:t>pean Brain Council (EBC)</w:t>
              </w:r>
            </w:hyperlink>
          </w:p>
        </w:tc>
        <w:tc>
          <w:tcPr>
            <w:tcW w:w="4860" w:type="dxa"/>
          </w:tcPr>
          <w:p w14:paraId="485BC195" w14:textId="69E85D4B" w:rsidR="00C64CD2" w:rsidRPr="004E1824" w:rsidRDefault="00477E9D" w:rsidP="00C64CD2">
            <w:pPr>
              <w:rPr>
                <w:rFonts w:ascii="Fira Sans Condensed" w:eastAsia="Calibri" w:hAnsi="Fira Sans Condensed" w:cs="Arial"/>
                <w:i/>
                <w:iCs/>
                <w:sz w:val="20"/>
                <w:szCs w:val="20"/>
                <w:lang w:val="lt-LT" w:eastAsia="en-US" w:bidi="ar-SA"/>
              </w:rPr>
            </w:pPr>
            <w:hyperlink r:id="rId24" w:history="1">
              <w:r w:rsidR="00C64CD2" w:rsidRPr="00477E9D">
                <w:rPr>
                  <w:rStyle w:val="Hipersaitas"/>
                  <w:rFonts w:ascii="Fira Sans Condensed" w:eastAsia="Calibri" w:hAnsi="Fira Sans Condensed" w:cs="Arial"/>
                  <w:i/>
                  <w:iCs/>
                  <w:kern w:val="0"/>
                  <w:sz w:val="20"/>
                  <w:szCs w:val="20"/>
                  <w:lang w:val="lt-LT" w:eastAsia="en-US" w:bidi="ar-SA"/>
                  <w14:ligatures w14:val="none"/>
                </w:rPr>
                <w:t>Europos žmonių su negalia forumas (</w:t>
              </w:r>
              <w:r w:rsidRPr="00477E9D">
                <w:rPr>
                  <w:rStyle w:val="Hipersaitas"/>
                  <w:rFonts w:ascii="Fira Sans Condensed" w:eastAsia="Calibri" w:hAnsi="Fira Sans Condensed" w:cs="Arial"/>
                  <w:i/>
                  <w:iCs/>
                  <w:sz w:val="20"/>
                  <w:szCs w:val="20"/>
                  <w:lang w:val="lt-LT" w:eastAsia="en-US" w:bidi="ar-SA"/>
                </w:rPr>
                <w:t xml:space="preserve">angl. </w:t>
              </w:r>
              <w:r w:rsidR="00C64CD2" w:rsidRPr="00477E9D">
                <w:rPr>
                  <w:rStyle w:val="Hipersaitas"/>
                  <w:rFonts w:ascii="Fira Sans Condensed" w:eastAsia="Calibri" w:hAnsi="Fira Sans Condensed" w:cs="Arial"/>
                  <w:i/>
                  <w:iCs/>
                  <w:sz w:val="20"/>
                  <w:szCs w:val="20"/>
                  <w:lang w:val="lt-LT" w:eastAsia="en-US" w:bidi="ar-SA"/>
                </w:rPr>
                <w:t>European Disability Forum, EDF)</w:t>
              </w:r>
            </w:hyperlink>
          </w:p>
          <w:p w14:paraId="031E43B4" w14:textId="4FE3BD87" w:rsidR="00C64CD2" w:rsidRPr="004E1824" w:rsidRDefault="00477E9D" w:rsidP="00C64CD2">
            <w:pPr>
              <w:rPr>
                <w:rFonts w:ascii="Fira Sans Condensed" w:eastAsia="Calibri" w:hAnsi="Fira Sans Condensed" w:cs="Arial"/>
                <w:i/>
                <w:iCs/>
                <w:sz w:val="20"/>
                <w:szCs w:val="20"/>
                <w:lang w:val="lt-LT" w:eastAsia="en-US" w:bidi="ar-SA"/>
              </w:rPr>
            </w:pPr>
            <w:hyperlink r:id="rId25" w:history="1">
              <w:r w:rsidR="00C64CD2" w:rsidRPr="00477E9D">
                <w:rPr>
                  <w:rStyle w:val="Hipersaitas"/>
                  <w:rFonts w:ascii="Fira Sans Condensed" w:eastAsia="Calibri" w:hAnsi="Fira Sans Condensed" w:cs="Arial"/>
                  <w:i/>
                  <w:iCs/>
                  <w:kern w:val="0"/>
                  <w:sz w:val="20"/>
                  <w:szCs w:val="20"/>
                  <w:lang w:val="lt-LT" w:eastAsia="en-US" w:bidi="ar-SA"/>
                  <w14:ligatures w14:val="none"/>
                </w:rPr>
                <w:t>Europos išsėtinės sklerozės gydymo ir mokslinių tyrimų komitetas (</w:t>
              </w:r>
              <w:r w:rsidR="0003241E" w:rsidRPr="00477E9D">
                <w:rPr>
                  <w:rStyle w:val="Hipersaitas"/>
                  <w:rFonts w:ascii="Fira Sans Condensed" w:eastAsia="Calibri" w:hAnsi="Fira Sans Condensed" w:cs="Arial"/>
                  <w:i/>
                  <w:iCs/>
                  <w:sz w:val="20"/>
                  <w:szCs w:val="20"/>
                  <w:lang w:val="lt-LT" w:eastAsia="en-US" w:bidi="ar-SA"/>
                </w:rPr>
                <w:t xml:space="preserve">angl. </w:t>
              </w:r>
              <w:r w:rsidR="00C64CD2" w:rsidRPr="00477E9D">
                <w:rPr>
                  <w:rStyle w:val="Hipersaitas"/>
                  <w:rFonts w:ascii="Fira Sans Condensed" w:eastAsia="Calibri" w:hAnsi="Fira Sans Condensed" w:cs="Arial"/>
                  <w:i/>
                  <w:iCs/>
                  <w:sz w:val="20"/>
                  <w:szCs w:val="20"/>
                  <w:lang w:val="lt-LT" w:eastAsia="en-US" w:bidi="ar-SA"/>
                </w:rPr>
                <w:t>European Committee for Treatment and Research in Multiple Sclerosis, ECTRIMS)</w:t>
              </w:r>
            </w:hyperlink>
          </w:p>
          <w:p w14:paraId="3B180A50" w14:textId="3B61499B" w:rsidR="00C64CD2" w:rsidRPr="004E1824" w:rsidRDefault="00477E9D" w:rsidP="00C64CD2">
            <w:pPr>
              <w:rPr>
                <w:rFonts w:ascii="Fira Sans Condensed" w:eastAsia="Calibri" w:hAnsi="Fira Sans Condensed" w:cs="Arial"/>
                <w:i/>
                <w:iCs/>
                <w:sz w:val="20"/>
                <w:szCs w:val="20"/>
                <w:lang w:val="lt-LT" w:eastAsia="en-US" w:bidi="ar-SA"/>
              </w:rPr>
            </w:pPr>
            <w:hyperlink r:id="rId26" w:history="1">
              <w:r w:rsidR="00C64CD2" w:rsidRPr="00477E9D">
                <w:rPr>
                  <w:rStyle w:val="Hipersaitas"/>
                  <w:rFonts w:ascii="Fira Sans Condensed" w:eastAsia="Calibri" w:hAnsi="Fira Sans Condensed" w:cs="Arial"/>
                  <w:i/>
                  <w:iCs/>
                  <w:kern w:val="0"/>
                  <w:sz w:val="20"/>
                  <w:szCs w:val="20"/>
                  <w:lang w:val="lt-LT" w:eastAsia="en-US" w:bidi="ar-SA"/>
                  <w14:ligatures w14:val="none"/>
                </w:rPr>
                <w:t xml:space="preserve">Tarptautinė išsėtinės </w:t>
              </w:r>
              <w:r w:rsidR="00C64CD2" w:rsidRPr="00477E9D">
                <w:rPr>
                  <w:rStyle w:val="Hipersaitas"/>
                  <w:rFonts w:ascii="Fira Sans Condensed" w:eastAsia="Calibri" w:hAnsi="Fira Sans Condensed" w:cs="Arial"/>
                  <w:i/>
                  <w:iCs/>
                  <w:sz w:val="20"/>
                  <w:szCs w:val="20"/>
                  <w:lang w:val="lt-LT" w:eastAsia="en-US" w:bidi="ar-SA"/>
                </w:rPr>
                <w:t xml:space="preserve">sklerozės federacija </w:t>
              </w:r>
              <w:r w:rsidR="0096195B" w:rsidRPr="00477E9D">
                <w:rPr>
                  <w:rStyle w:val="Hipersaitas"/>
                  <w:rFonts w:ascii="Fira Sans Condensed" w:eastAsia="Calibri" w:hAnsi="Fira Sans Condensed" w:cs="Arial"/>
                  <w:i/>
                  <w:iCs/>
                  <w:sz w:val="20"/>
                  <w:szCs w:val="20"/>
                  <w:lang w:val="lt-LT" w:eastAsia="en-US" w:bidi="ar-SA"/>
                </w:rPr>
                <w:t>(</w:t>
              </w:r>
              <w:r w:rsidR="0003241E" w:rsidRPr="00477E9D">
                <w:rPr>
                  <w:rStyle w:val="Hipersaitas"/>
                  <w:rFonts w:ascii="Fira Sans Condensed" w:eastAsia="Calibri" w:hAnsi="Fira Sans Condensed" w:cs="Arial"/>
                  <w:i/>
                  <w:iCs/>
                  <w:sz w:val="20"/>
                  <w:szCs w:val="20"/>
                  <w:lang w:val="lt-LT" w:eastAsia="en-US" w:bidi="ar-SA"/>
                </w:rPr>
                <w:t xml:space="preserve">angl. </w:t>
              </w:r>
              <w:r w:rsidR="00C64CD2" w:rsidRPr="00477E9D">
                <w:rPr>
                  <w:rStyle w:val="Hipersaitas"/>
                  <w:rFonts w:ascii="Fira Sans Condensed" w:eastAsia="Calibri" w:hAnsi="Fira Sans Condensed" w:cs="Arial"/>
                  <w:i/>
                  <w:iCs/>
                  <w:sz w:val="20"/>
                  <w:szCs w:val="20"/>
                  <w:lang w:val="lt-LT" w:eastAsia="en-US" w:bidi="ar-SA"/>
                </w:rPr>
                <w:t>MS International Federation, MSIF)</w:t>
              </w:r>
            </w:hyperlink>
          </w:p>
          <w:p w14:paraId="68CEE9A0" w14:textId="6603B823" w:rsidR="00C64CD2" w:rsidRPr="004E1824" w:rsidRDefault="00477E9D" w:rsidP="00C64CD2">
            <w:pPr>
              <w:rPr>
                <w:rFonts w:ascii="Fira Sans" w:eastAsia="Calibri" w:hAnsi="Fira Sans" w:cs="Arial"/>
                <w:b/>
                <w:bCs/>
                <w:color w:val="505457"/>
                <w:sz w:val="32"/>
                <w:szCs w:val="32"/>
                <w:lang w:val="lt-LT" w:eastAsia="en-US" w:bidi="ar-SA"/>
              </w:rPr>
            </w:pPr>
            <w:hyperlink r:id="rId27" w:history="1">
              <w:r w:rsidR="00C64CD2" w:rsidRPr="00477E9D">
                <w:rPr>
                  <w:rStyle w:val="Hipersaitas"/>
                  <w:rFonts w:ascii="Fira Sans Condensed" w:eastAsia="Calibri" w:hAnsi="Fira Sans Condensed" w:cs="Arial"/>
                  <w:i/>
                  <w:iCs/>
                  <w:kern w:val="0"/>
                  <w:sz w:val="20"/>
                  <w:szCs w:val="20"/>
                  <w:lang w:val="lt-LT" w:eastAsia="en-US" w:bidi="ar-SA"/>
                  <w14:ligatures w14:val="none"/>
                </w:rPr>
                <w:t xml:space="preserve">Europos </w:t>
              </w:r>
              <w:r w:rsidR="00C64CD2" w:rsidRPr="00477E9D">
                <w:rPr>
                  <w:rStyle w:val="Hipersaitas"/>
                  <w:rFonts w:ascii="Fira Sans Condensed" w:eastAsia="Calibri" w:hAnsi="Fira Sans Condensed" w:cs="Arial"/>
                  <w:i/>
                  <w:iCs/>
                  <w:sz w:val="20"/>
                  <w:szCs w:val="20"/>
                  <w:lang w:val="lt-LT" w:eastAsia="en-US" w:bidi="ar-SA"/>
                </w:rPr>
                <w:t>smegenų taryba (</w:t>
              </w:r>
              <w:r w:rsidR="0096195B" w:rsidRPr="00477E9D">
                <w:rPr>
                  <w:rStyle w:val="Hipersaitas"/>
                  <w:rFonts w:ascii="Fira Sans Condensed" w:eastAsia="Calibri" w:hAnsi="Fira Sans Condensed" w:cs="Arial"/>
                  <w:i/>
                  <w:iCs/>
                  <w:sz w:val="20"/>
                  <w:szCs w:val="20"/>
                  <w:lang w:val="lt-LT" w:eastAsia="en-US" w:bidi="ar-SA"/>
                </w:rPr>
                <w:t xml:space="preserve">angl. </w:t>
              </w:r>
              <w:r w:rsidR="00C64CD2" w:rsidRPr="00477E9D">
                <w:rPr>
                  <w:rStyle w:val="Hipersaitas"/>
                  <w:rFonts w:ascii="Fira Sans Condensed" w:eastAsia="Calibri" w:hAnsi="Fira Sans Condensed" w:cs="Arial"/>
                  <w:i/>
                  <w:iCs/>
                  <w:sz w:val="20"/>
                  <w:szCs w:val="20"/>
                  <w:lang w:val="lt-LT" w:eastAsia="en-US" w:bidi="ar-SA"/>
                </w:rPr>
                <w:t>European Brain Council, EBC)</w:t>
              </w:r>
            </w:hyperlink>
          </w:p>
        </w:tc>
      </w:tr>
      <w:tr w:rsidR="00810B77" w:rsidRPr="004E1824" w14:paraId="2CFC5DA7" w14:textId="77777777" w:rsidTr="31536D41">
        <w:tc>
          <w:tcPr>
            <w:tcW w:w="4860" w:type="dxa"/>
          </w:tcPr>
          <w:p w14:paraId="542498F8" w14:textId="77777777" w:rsidR="00810B77" w:rsidRPr="004E1824" w:rsidRDefault="31536D41" w:rsidP="31536D41">
            <w:pPr>
              <w:keepNext/>
              <w:keepLines/>
              <w:spacing w:before="120" w:after="120" w:line="276" w:lineRule="auto"/>
              <w:ind w:left="431" w:hanging="431"/>
              <w:outlineLvl w:val="0"/>
              <w:rPr>
                <w:rFonts w:ascii="Fira Sans SemiBold" w:eastAsia="Yu Gothic Light" w:hAnsi="Fira Sans SemiBold" w:cs="Times New Roman"/>
                <w:b/>
                <w:bCs/>
                <w:color w:val="4BABBC"/>
                <w:sz w:val="28"/>
                <w:szCs w:val="28"/>
                <w:lang w:val="lt-LT" w:eastAsia="en-US" w:bidi="ar-SA"/>
              </w:rPr>
            </w:pPr>
            <w:r w:rsidRPr="004E1824">
              <w:rPr>
                <w:rFonts w:ascii="Fira Sans SemiBold" w:eastAsia="Yu Gothic Light" w:hAnsi="Fira Sans SemiBold" w:cs="Times New Roman"/>
                <w:b/>
                <w:bCs/>
                <w:color w:val="4BABBC"/>
                <w:sz w:val="28"/>
                <w:szCs w:val="28"/>
                <w:lang w:val="lt-LT" w:eastAsia="en-US" w:bidi="ar-SA"/>
              </w:rPr>
              <w:t xml:space="preserve">About EMSP </w:t>
            </w:r>
          </w:p>
          <w:p w14:paraId="1B0D3C89" w14:textId="77777777" w:rsidR="00810B77" w:rsidRPr="004E1824" w:rsidRDefault="00810B77" w:rsidP="31536D41">
            <w:pPr>
              <w:spacing w:line="360" w:lineRule="auto"/>
              <w:outlineLvl w:val="1"/>
              <w:rPr>
                <w:rFonts w:ascii="Fira Sans" w:eastAsia="Calibri" w:hAnsi="Fira Sans" w:cs="Arial"/>
                <w:b/>
                <w:bCs/>
                <w:color w:val="505457"/>
                <w:sz w:val="32"/>
                <w:szCs w:val="32"/>
                <w:lang w:val="lt-LT" w:eastAsia="en-US" w:bidi="ar-SA"/>
              </w:rPr>
            </w:pPr>
          </w:p>
        </w:tc>
        <w:tc>
          <w:tcPr>
            <w:tcW w:w="4860" w:type="dxa"/>
          </w:tcPr>
          <w:p w14:paraId="65D81076" w14:textId="4EC7100C" w:rsidR="00810B77" w:rsidRPr="00837A59" w:rsidRDefault="000A7E53" w:rsidP="00810B77">
            <w:pPr>
              <w:spacing w:line="360" w:lineRule="auto"/>
              <w:outlineLvl w:val="1"/>
              <w:rPr>
                <w:rFonts w:ascii="Fira Sans" w:eastAsia="Calibri" w:hAnsi="Fira Sans" w:cs="Arial"/>
                <w:b/>
                <w:bCs/>
                <w:color w:val="61B6CD"/>
                <w:sz w:val="28"/>
                <w:szCs w:val="28"/>
                <w:lang w:val="lt-LT" w:eastAsia="en-US" w:bidi="ar-SA"/>
              </w:rPr>
            </w:pPr>
            <w:r w:rsidRPr="00837A59">
              <w:rPr>
                <w:rFonts w:ascii="Fira Sans" w:eastAsia="Calibri" w:hAnsi="Fira Sans" w:cs="Arial"/>
                <w:b/>
                <w:bCs/>
                <w:color w:val="61B6CD"/>
                <w:sz w:val="28"/>
                <w:szCs w:val="28"/>
                <w:lang w:val="lt-LT" w:eastAsia="en-US" w:bidi="ar-SA"/>
              </w:rPr>
              <w:t>Apie E</w:t>
            </w:r>
            <w:r w:rsidR="00C9122C" w:rsidRPr="00837A59">
              <w:rPr>
                <w:rFonts w:ascii="Fira Sans" w:eastAsia="Calibri" w:hAnsi="Fira Sans" w:cs="Arial"/>
                <w:b/>
                <w:bCs/>
                <w:color w:val="61B6CD"/>
                <w:sz w:val="28"/>
                <w:szCs w:val="28"/>
                <w:lang w:val="lt-LT" w:eastAsia="en-US" w:bidi="ar-SA"/>
              </w:rPr>
              <w:t>M</w:t>
            </w:r>
            <w:r w:rsidR="00EA3EBD" w:rsidRPr="00837A59">
              <w:rPr>
                <w:rFonts w:ascii="Fira Sans" w:eastAsia="Calibri" w:hAnsi="Fira Sans" w:cs="Arial"/>
                <w:b/>
                <w:bCs/>
                <w:color w:val="61B6CD"/>
                <w:sz w:val="28"/>
                <w:szCs w:val="28"/>
                <w:lang w:val="lt-LT" w:eastAsia="en-US" w:bidi="ar-SA"/>
              </w:rPr>
              <w:t>SP</w:t>
            </w:r>
          </w:p>
        </w:tc>
      </w:tr>
      <w:tr w:rsidR="00810B77" w:rsidRPr="00CB7473" w14:paraId="00A113D3" w14:textId="77777777" w:rsidTr="00C50AAA">
        <w:trPr>
          <w:trHeight w:val="4773"/>
        </w:trPr>
        <w:tc>
          <w:tcPr>
            <w:tcW w:w="4860" w:type="dxa"/>
          </w:tcPr>
          <w:p w14:paraId="68A1A0E3" w14:textId="22729956" w:rsidR="00810B77" w:rsidRPr="004E1824" w:rsidRDefault="31536D41" w:rsidP="31536D41">
            <w:pPr>
              <w:rPr>
                <w:rFonts w:ascii="Fira Sans Condensed" w:eastAsia="Calibri" w:hAnsi="Fira Sans Condensed" w:cs="Arial"/>
                <w:lang w:val="lt-LT" w:eastAsia="en-US" w:bidi="ar-SA"/>
              </w:rPr>
            </w:pPr>
            <w:r w:rsidRPr="004E1824">
              <w:rPr>
                <w:rFonts w:ascii="Fira Sans Condensed" w:eastAsia="Calibri" w:hAnsi="Fira Sans Condensed" w:cs="Arial"/>
                <w:lang w:val="lt-LT" w:eastAsia="en-US" w:bidi="ar-SA"/>
              </w:rPr>
              <w:t>The</w:t>
            </w:r>
            <w:r w:rsidRPr="004E1824">
              <w:rPr>
                <w:rFonts w:ascii="Fira Sans Condensed" w:eastAsia="Calibri" w:hAnsi="Fira Sans Condensed" w:cs="Arial"/>
                <w:b/>
                <w:bCs/>
                <w:lang w:val="lt-LT" w:eastAsia="en-US" w:bidi="ar-SA"/>
              </w:rPr>
              <w:t xml:space="preserve"> European MS Platform (EMSP)</w:t>
            </w:r>
            <w:r w:rsidRPr="004E1824">
              <w:rPr>
                <w:rFonts w:ascii="Fira Sans Condensed" w:eastAsia="Calibri" w:hAnsi="Fira Sans Condensed" w:cs="Arial"/>
                <w:lang w:val="lt-LT" w:eastAsia="en-US" w:bidi="ar-SA"/>
              </w:rPr>
              <w:t xml:space="preserve"> is the</w:t>
            </w:r>
            <w:r w:rsidRPr="004E1824">
              <w:rPr>
                <w:rFonts w:ascii="Fira Sans Condensed" w:eastAsia="Calibri" w:hAnsi="Fira Sans Condensed" w:cs="Arial"/>
                <w:b/>
                <w:bCs/>
                <w:lang w:val="lt-LT" w:eastAsia="en-US" w:bidi="ar-SA"/>
              </w:rPr>
              <w:t xml:space="preserve"> </w:t>
            </w:r>
            <w:r w:rsidRPr="004E1824">
              <w:rPr>
                <w:rFonts w:ascii="Fira Sans Condensed" w:eastAsia="Calibri" w:hAnsi="Fira Sans Condensed" w:cs="Arial"/>
                <w:lang w:val="lt-LT" w:eastAsia="en-US" w:bidi="ar-SA"/>
              </w:rPr>
              <w:t xml:space="preserve">leading voice of over </w:t>
            </w:r>
            <w:r w:rsidRPr="004E1824">
              <w:rPr>
                <w:rFonts w:ascii="Fira Sans Condensed" w:eastAsia="Calibri" w:hAnsi="Fira Sans Condensed" w:cs="Arial"/>
                <w:b/>
                <w:bCs/>
                <w:lang w:val="lt-LT" w:eastAsia="en-US" w:bidi="ar-SA"/>
              </w:rPr>
              <w:t xml:space="preserve">one million people living with multiple sclerosis (MS) throughout Europe. EMSP unites 43 member societies across 37 European countries with a singular mission: to drive critical, state-of-the-art research and advance MS-relevant policies and treatments, and possible cure. </w:t>
            </w:r>
            <w:r w:rsidRPr="004E1824">
              <w:rPr>
                <w:rFonts w:ascii="Fira Sans Condensed" w:eastAsia="Calibri" w:hAnsi="Fira Sans Condensed" w:cs="Arial"/>
                <w:lang w:val="lt-LT" w:eastAsia="en-US" w:bidi="ar-SA"/>
              </w:rPr>
              <w:t>Since its foundation in 1989, EMSP has remained steadfast in its commitment to enhancing the management of MS and the well-being of people affected by MS. Through dedicated advocacy, data collection, support for scientific research, and its pivotal MS Barometer, EMSP endeavours to address disparities in MS care while championing the principles of human rights, equality, social inclusion, and social protection for those affected by MS.</w:t>
            </w:r>
          </w:p>
          <w:p w14:paraId="1BA620C6" w14:textId="77777777" w:rsidR="00810B77" w:rsidRPr="004E1824" w:rsidRDefault="00810B77" w:rsidP="31536D41">
            <w:pPr>
              <w:spacing w:line="360" w:lineRule="auto"/>
              <w:outlineLvl w:val="1"/>
              <w:rPr>
                <w:rFonts w:ascii="Fira Sans" w:eastAsia="Calibri" w:hAnsi="Fira Sans" w:cs="Arial"/>
                <w:b/>
                <w:bCs/>
                <w:color w:val="505457"/>
                <w:sz w:val="32"/>
                <w:szCs w:val="32"/>
                <w:lang w:val="lt-LT" w:eastAsia="en-US" w:bidi="ar-SA"/>
              </w:rPr>
            </w:pPr>
          </w:p>
        </w:tc>
        <w:tc>
          <w:tcPr>
            <w:tcW w:w="4860" w:type="dxa"/>
          </w:tcPr>
          <w:p w14:paraId="4A1B7184" w14:textId="06D2EB5F" w:rsidR="00C9122C" w:rsidRPr="004E1824" w:rsidRDefault="00C9122C" w:rsidP="00C9122C">
            <w:pPr>
              <w:rPr>
                <w:rFonts w:ascii="Fira Sans Condensed" w:eastAsia="Calibri" w:hAnsi="Fira Sans Condensed" w:cs="Arial"/>
                <w:lang w:val="lt-LT" w:eastAsia="en-US" w:bidi="ar-SA"/>
              </w:rPr>
            </w:pPr>
            <w:r w:rsidRPr="004E1824">
              <w:rPr>
                <w:rFonts w:ascii="Fira Sans Condensed" w:eastAsia="Calibri" w:hAnsi="Fira Sans Condensed" w:cs="Arial"/>
                <w:b/>
                <w:bCs/>
                <w:lang w:val="lt-LT" w:eastAsia="en-US" w:bidi="ar-SA"/>
              </w:rPr>
              <w:t>Europos IS platforma (</w:t>
            </w:r>
            <w:r w:rsidR="009854AF">
              <w:rPr>
                <w:rFonts w:ascii="Fira Sans Condensed" w:eastAsia="Calibri" w:hAnsi="Fira Sans Condensed" w:cs="Arial"/>
                <w:b/>
                <w:bCs/>
                <w:lang w:val="lt-LT" w:eastAsia="en-US" w:bidi="ar-SA"/>
              </w:rPr>
              <w:t xml:space="preserve">angl. </w:t>
            </w:r>
            <w:r w:rsidRPr="004E1824">
              <w:rPr>
                <w:rFonts w:ascii="Fira Sans Condensed" w:eastAsia="Calibri" w:hAnsi="Fira Sans Condensed" w:cs="Arial"/>
                <w:b/>
                <w:bCs/>
                <w:i/>
                <w:iCs/>
                <w:lang w:val="lt-LT" w:eastAsia="en-US" w:bidi="ar-SA"/>
              </w:rPr>
              <w:t>European MS Platform</w:t>
            </w:r>
            <w:r w:rsidRPr="004E1824">
              <w:rPr>
                <w:rFonts w:ascii="Fira Sans Condensed" w:eastAsia="Calibri" w:hAnsi="Fira Sans Condensed" w:cs="Arial"/>
                <w:b/>
                <w:bCs/>
                <w:lang w:val="lt-LT" w:eastAsia="en-US" w:bidi="ar-SA"/>
              </w:rPr>
              <w:t>, EMSP)</w:t>
            </w:r>
            <w:r w:rsidRPr="004E1824">
              <w:rPr>
                <w:rFonts w:ascii="Fira Sans Condensed" w:eastAsia="Calibri" w:hAnsi="Fira Sans Condensed" w:cs="Arial"/>
                <w:lang w:val="lt-LT" w:eastAsia="en-US" w:bidi="ar-SA"/>
              </w:rPr>
              <w:t xml:space="preserve"> yra pagrindinis daugiau nei </w:t>
            </w:r>
            <w:r w:rsidRPr="004E1824">
              <w:rPr>
                <w:rFonts w:ascii="Fira Sans Condensed" w:eastAsia="Calibri" w:hAnsi="Fira Sans Condensed" w:cs="Arial"/>
                <w:b/>
                <w:bCs/>
                <w:lang w:val="lt-LT" w:eastAsia="en-US" w:bidi="ar-SA"/>
              </w:rPr>
              <w:t>milijono išsėtine skleroze (IS) sergančių žmonių balsas visoje Europoje.</w:t>
            </w:r>
            <w:r w:rsidRPr="004E1824">
              <w:rPr>
                <w:lang w:val="lt-LT"/>
              </w:rPr>
              <w:t xml:space="preserve"> </w:t>
            </w:r>
            <w:r w:rsidRPr="004E1824">
              <w:rPr>
                <w:rFonts w:ascii="Fira Sans Condensed" w:eastAsia="Calibri" w:hAnsi="Fira Sans Condensed" w:cs="Arial"/>
                <w:b/>
                <w:bCs/>
                <w:lang w:val="lt-LT" w:eastAsia="en-US" w:bidi="ar-SA"/>
              </w:rPr>
              <w:t xml:space="preserve">EMSP vienija 43 draugijas nares iš 37 Europos šalių ir turi išskirtinę misiją: skatinti svarbius naujausiomis technologijomis paremtus mokslinius tyrimus ir plėtoti su IS susijusią politiką, gydymą ir galimą išgydymą. </w:t>
            </w:r>
            <w:r w:rsidRPr="004E1824">
              <w:rPr>
                <w:rFonts w:ascii="Fira Sans Condensed" w:eastAsia="Calibri" w:hAnsi="Fira Sans Condensed" w:cs="Arial"/>
                <w:lang w:val="lt-LT" w:eastAsia="en-US" w:bidi="ar-SA"/>
              </w:rPr>
              <w:t>Nuo pat įkūrimo 1989 metais EMSP tvirtai laikosi įsipareigojimo gerinti IS kontrolę ir IS sergančių žmonių gerovę. Vykdydama aktyvią veiklą, rinkdama duomenis, remdama mokslinius tyrimus ir leisdama svarbų „IS barometrą“, EMSP stengiasi šalinti IS priežiūros skirtumus ir kartu gina žmogaus teisių, lygybės, socialinės įtraukties ir socialinės apsaugos principus, taikomus IS sergantiems asmenims.</w:t>
            </w:r>
          </w:p>
          <w:p w14:paraId="4F440C84" w14:textId="77777777" w:rsidR="00810B77" w:rsidRPr="004E1824" w:rsidRDefault="00810B77" w:rsidP="00810B77">
            <w:pPr>
              <w:spacing w:line="360" w:lineRule="auto"/>
              <w:outlineLvl w:val="1"/>
              <w:rPr>
                <w:rFonts w:ascii="Fira Sans" w:eastAsia="Calibri" w:hAnsi="Fira Sans" w:cs="Arial"/>
                <w:b/>
                <w:bCs/>
                <w:color w:val="505457"/>
                <w:sz w:val="32"/>
                <w:szCs w:val="32"/>
                <w:lang w:val="lt-LT" w:eastAsia="en-US" w:bidi="ar-SA"/>
              </w:rPr>
            </w:pPr>
          </w:p>
        </w:tc>
      </w:tr>
    </w:tbl>
    <w:p w14:paraId="5024ABE7" w14:textId="77777777" w:rsidR="002752A3" w:rsidRPr="004E1824" w:rsidRDefault="002752A3" w:rsidP="00810B77">
      <w:pPr>
        <w:rPr>
          <w:lang w:val="lt-LT"/>
        </w:rPr>
      </w:pPr>
    </w:p>
    <w:sectPr w:rsidR="002752A3" w:rsidRPr="004E1824" w:rsidSect="00C63870">
      <w:headerReference w:type="even" r:id="rId28"/>
      <w:headerReference w:type="default" r:id="rId29"/>
      <w:footerReference w:type="even" r:id="rId30"/>
      <w:footerReference w:type="default" r:id="rId31"/>
      <w:headerReference w:type="first" r:id="rId32"/>
      <w:footerReference w:type="first" r:id="rId33"/>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C8D3" w14:textId="77777777" w:rsidR="00C63870" w:rsidRDefault="00C63870" w:rsidP="00AC4A32">
      <w:r>
        <w:separator/>
      </w:r>
    </w:p>
  </w:endnote>
  <w:endnote w:type="continuationSeparator" w:id="0">
    <w:p w14:paraId="39219B01" w14:textId="77777777" w:rsidR="00C63870" w:rsidRDefault="00C63870" w:rsidP="00AC4A32">
      <w:r>
        <w:continuationSeparator/>
      </w:r>
    </w:p>
  </w:endnote>
  <w:endnote w:type="continuationNotice" w:id="1">
    <w:p w14:paraId="2AD36442" w14:textId="77777777" w:rsidR="00C63870" w:rsidRDefault="00C63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ira Sans Condensed">
    <w:altName w:val="Calibri"/>
    <w:charset w:val="00"/>
    <w:family w:val="swiss"/>
    <w:pitch w:val="variable"/>
    <w:sig w:usb0="600002FF" w:usb1="00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MinionPro-Regular">
    <w:altName w:val="Calibri"/>
    <w:panose1 w:val="00000000000000000000"/>
    <w:charset w:val="4D"/>
    <w:family w:val="auto"/>
    <w:notTrueType/>
    <w:pitch w:val="default"/>
    <w:sig w:usb0="00000003" w:usb1="00000000" w:usb2="00000000" w:usb3="00000000" w:csb0="00000001" w:csb1="00000000"/>
  </w:font>
  <w:font w:name="Barlow">
    <w:charset w:val="BA"/>
    <w:family w:val="auto"/>
    <w:pitch w:val="variable"/>
    <w:sig w:usb0="20000007" w:usb1="00000000" w:usb2="00000000" w:usb3="00000000" w:csb0="00000193" w:csb1="00000000"/>
  </w:font>
  <w:font w:name="Muli SemiBold">
    <w:altName w:val="Calibri"/>
    <w:charset w:val="00"/>
    <w:family w:val="auto"/>
    <w:pitch w:val="variable"/>
    <w:sig w:usb0="20000007" w:usb1="00000001" w:usb2="00000000" w:usb3="00000000" w:csb0="00000193"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Fira Sans SemiBold">
    <w:altName w:val="Calibri"/>
    <w:charset w:val="00"/>
    <w:family w:val="swiss"/>
    <w:pitch w:val="variable"/>
    <w:sig w:usb0="600002FF"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CF3F" w14:textId="77777777" w:rsidR="00573AEF" w:rsidRDefault="00573AE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1848475415"/>
      <w:docPartObj>
        <w:docPartGallery w:val="Page Numbers (Bottom of Page)"/>
        <w:docPartUnique/>
      </w:docPartObj>
    </w:sdtPr>
    <w:sdtEndPr>
      <w:rPr>
        <w:noProof/>
      </w:rPr>
    </w:sdtEndPr>
    <w:sdtContent>
      <w:p w14:paraId="0808C7A6" w14:textId="4C0B4C01" w:rsidR="002657D8" w:rsidRPr="00972F3B" w:rsidRDefault="002657D8" w:rsidP="002657D8">
        <w:pPr>
          <w:pStyle w:val="Porat"/>
          <w:jc w:val="center"/>
          <w:rPr>
            <w:b/>
            <w:bCs/>
            <w:sz w:val="20"/>
            <w:szCs w:val="20"/>
          </w:rPr>
        </w:pPr>
        <w:r w:rsidRPr="00972F3B">
          <w:rPr>
            <w:b/>
            <w:bCs/>
            <w:sz w:val="20"/>
            <w:szCs w:val="20"/>
          </w:rPr>
          <w:fldChar w:fldCharType="begin"/>
        </w:r>
        <w:r w:rsidRPr="00972F3B">
          <w:rPr>
            <w:b/>
            <w:bCs/>
            <w:sz w:val="20"/>
            <w:szCs w:val="20"/>
          </w:rPr>
          <w:instrText xml:space="preserve"> PAGE   \* MERGEFORMAT </w:instrText>
        </w:r>
        <w:r w:rsidRPr="00972F3B">
          <w:rPr>
            <w:b/>
            <w:bCs/>
            <w:sz w:val="20"/>
            <w:szCs w:val="20"/>
          </w:rPr>
          <w:fldChar w:fldCharType="separate"/>
        </w:r>
        <w:r w:rsidR="002C3166">
          <w:rPr>
            <w:b/>
            <w:bCs/>
            <w:noProof/>
            <w:sz w:val="20"/>
            <w:szCs w:val="20"/>
          </w:rPr>
          <w:t>1</w:t>
        </w:r>
        <w:r w:rsidRPr="00972F3B">
          <w:rPr>
            <w:b/>
            <w:bCs/>
            <w:noProof/>
            <w:sz w:val="20"/>
            <w:szCs w:val="20"/>
          </w:rPr>
          <w:fldChar w:fldCharType="end"/>
        </w:r>
      </w:p>
    </w:sdtContent>
  </w:sdt>
  <w:p w14:paraId="13FCCE83" w14:textId="293F9A22" w:rsidR="00AC4A32" w:rsidRDefault="00AC4A3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EAA7" w14:textId="77777777" w:rsidR="00573AEF" w:rsidRDefault="00573AE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B5FE" w14:textId="77777777" w:rsidR="00C63870" w:rsidRDefault="00C63870" w:rsidP="00AC4A32">
      <w:r>
        <w:separator/>
      </w:r>
    </w:p>
  </w:footnote>
  <w:footnote w:type="continuationSeparator" w:id="0">
    <w:p w14:paraId="7A30FB7F" w14:textId="77777777" w:rsidR="00C63870" w:rsidRDefault="00C63870" w:rsidP="00AC4A32">
      <w:r>
        <w:continuationSeparator/>
      </w:r>
    </w:p>
  </w:footnote>
  <w:footnote w:type="continuationNotice" w:id="1">
    <w:p w14:paraId="136670BD" w14:textId="77777777" w:rsidR="00C63870" w:rsidRDefault="00C63870"/>
  </w:footnote>
  <w:footnote w:id="2">
    <w:p w14:paraId="3E824066" w14:textId="16DFABF4" w:rsidR="00810B77" w:rsidRPr="002C7E72" w:rsidRDefault="00810B77" w:rsidP="00810B77">
      <w:pPr>
        <w:pStyle w:val="Puslapioinaostekstas"/>
        <w:rPr>
          <w:lang w:val="en-US"/>
        </w:rPr>
      </w:pPr>
      <w:r>
        <w:rPr>
          <w:rStyle w:val="Puslapioinaosnuoroda"/>
        </w:rPr>
        <w:footnoteRef/>
      </w:r>
      <w:r>
        <w:t xml:space="preserve"> </w:t>
      </w:r>
      <w:r w:rsidRPr="00DA652F">
        <w:t xml:space="preserve">approved by the </w:t>
      </w:r>
      <w:r>
        <w:t>European Medicines Agency</w:t>
      </w:r>
      <w:r w:rsidRPr="00DA652F">
        <w:t xml:space="preserve"> </w:t>
      </w:r>
      <w:r>
        <w:t>(EMA)</w:t>
      </w:r>
      <w:r w:rsidR="00817918">
        <w:t xml:space="preserve"> / </w:t>
      </w:r>
      <w:r w:rsidR="00F33E0C">
        <w:t>p</w:t>
      </w:r>
      <w:r w:rsidR="00817918" w:rsidRPr="0013244E">
        <w:rPr>
          <w:lang w:val="lt-LT"/>
        </w:rPr>
        <w:t>atvirtinta Europos vaistų agentūros (EVA)</w:t>
      </w:r>
    </w:p>
  </w:footnote>
  <w:footnote w:id="3">
    <w:p w14:paraId="25ED4C1E" w14:textId="54BACDAF" w:rsidR="00810B77" w:rsidRPr="002C7E72" w:rsidRDefault="00810B77" w:rsidP="00810B77">
      <w:pPr>
        <w:pStyle w:val="Puslapioinaostekstas"/>
        <w:rPr>
          <w:lang w:val="en-US"/>
        </w:rPr>
      </w:pPr>
      <w:r>
        <w:rPr>
          <w:rStyle w:val="Puslapioinaosnuoroda"/>
        </w:rPr>
        <w:footnoteRef/>
      </w:r>
      <w:r>
        <w:t xml:space="preserve"> </w:t>
      </w:r>
      <w:r w:rsidRPr="00997C77">
        <w:t>relatives, friends, or neighbours who provide assistance related to an underlying physical or mental disability for at-home care delivery and assist in the activities of daily living (ADLs) who are unpaid and have no formal training to provide those services</w:t>
      </w:r>
      <w:r>
        <w:t>.</w:t>
      </w:r>
      <w:r w:rsidR="00466CCA">
        <w:t xml:space="preserve"> / </w:t>
      </w:r>
      <w:r w:rsidR="00466CCA" w:rsidRPr="003D6FFB">
        <w:rPr>
          <w:lang w:val="lt-LT"/>
        </w:rPr>
        <w:t>giminaičiai, draugai ar kaimynai, kurie teikia pagalbą, susijusią su esama fizine ar psichine negalia, ir padeda atlikti kasdienio gyvenimo veiksmus (KGV), tačiau už tai jiems nemokama ir jie nėra formaliai apmokyti teikti šias paslaugas.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13CA" w14:textId="70B93545" w:rsidR="002657D8" w:rsidRDefault="00A03CB6">
    <w:pPr>
      <w:pStyle w:val="Antrats"/>
    </w:pPr>
    <w:r>
      <w:rPr>
        <w:noProof/>
      </w:rPr>
      <w:pict w14:anchorId="0C3D7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3079" o:spid="_x0000_s1029" type="#_x0000_t75" style="position:absolute;margin-left:0;margin-top:0;width:415.2pt;height:415.2pt;z-index:-251658238;mso-position-horizontal:center;mso-position-horizontal-relative:margin;mso-position-vertical:center;mso-position-vertical-relative:margin" o:allowincell="f">
          <v:imagedata r:id="rId1" o:title="OM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0C53" w14:textId="2E640AB7" w:rsidR="00AC4A32" w:rsidRPr="00AC4A32" w:rsidRDefault="00A03CB6">
    <w:pPr>
      <w:pStyle w:val="Antrats"/>
      <w:rPr>
        <w:b/>
      </w:rPr>
    </w:pPr>
    <w:r>
      <w:rPr>
        <w:b/>
        <w:noProof/>
        <w:lang w:bidi="ar-SA"/>
      </w:rPr>
      <w:pict w14:anchorId="4EFBE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3080" o:spid="_x0000_s1030" type="#_x0000_t75" style="position:absolute;margin-left:0;margin-top:0;width:415.2pt;height:415.2pt;z-index:-251658237;mso-position-horizontal:center;mso-position-horizontal-relative:margin;mso-position-vertical:center;mso-position-vertical-relative:margin" o:allowincell="f">
          <v:imagedata r:id="rId1" o:title="OMM Logo" gain="19661f" blacklevel="22938f"/>
          <w10:wrap anchorx="margin" anchory="margin"/>
        </v:shape>
      </w:pict>
    </w:r>
    <w:r w:rsidR="00533475">
      <w:rPr>
        <w:b/>
        <w:noProof/>
        <w:lang w:bidi="ar-SA"/>
      </w:rPr>
      <w:drawing>
        <wp:anchor distT="0" distB="0" distL="114300" distR="114300" simplePos="0" relativeHeight="251658240" behindDoc="0" locked="0" layoutInCell="1" allowOverlap="1" wp14:anchorId="053DD05C" wp14:editId="23186C74">
          <wp:simplePos x="0" y="0"/>
          <wp:positionH relativeFrom="margin">
            <wp:posOffset>-1260475</wp:posOffset>
          </wp:positionH>
          <wp:positionV relativeFrom="page">
            <wp:posOffset>0</wp:posOffset>
          </wp:positionV>
          <wp:extent cx="7558405" cy="197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pdf"/>
                  <pic:cNvPicPr/>
                </pic:nvPicPr>
                <pic:blipFill rotWithShape="1">
                  <a:blip r:embed="rId2">
                    <a:extLst>
                      <a:ext uri="{28A0092B-C50C-407E-A947-70E740481C1C}">
                        <a14:useLocalDpi xmlns:a14="http://schemas.microsoft.com/office/drawing/2010/main" val="0"/>
                      </a:ext>
                    </a:extLst>
                  </a:blip>
                  <a:srcRect b="81515"/>
                  <a:stretch/>
                </pic:blipFill>
                <pic:spPr bwMode="auto">
                  <a:xfrm>
                    <a:off x="0" y="0"/>
                    <a:ext cx="7558405" cy="1976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9E" w14:textId="6D3DCDD3" w:rsidR="002657D8" w:rsidRDefault="00A03CB6">
    <w:pPr>
      <w:pStyle w:val="Antrats"/>
    </w:pPr>
    <w:r>
      <w:rPr>
        <w:noProof/>
      </w:rPr>
      <w:pict w14:anchorId="770E0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3078" o:spid="_x0000_s1028" type="#_x0000_t75" style="position:absolute;margin-left:0;margin-top:0;width:415.2pt;height:415.2pt;z-index:-251658239;mso-position-horizontal:center;mso-position-horizontal-relative:margin;mso-position-vertical:center;mso-position-vertical-relative:margin" o:allowincell="f">
          <v:imagedata r:id="rId1" o:title="OM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76D"/>
    <w:multiLevelType w:val="hybridMultilevel"/>
    <w:tmpl w:val="E2E62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1535B3"/>
    <w:multiLevelType w:val="hybridMultilevel"/>
    <w:tmpl w:val="C03AE6D0"/>
    <w:lvl w:ilvl="0" w:tplc="E2207B9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15271C"/>
    <w:multiLevelType w:val="hybridMultilevel"/>
    <w:tmpl w:val="0E90FF1C"/>
    <w:lvl w:ilvl="0" w:tplc="B0DC9474">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8D3640"/>
    <w:multiLevelType w:val="hybridMultilevel"/>
    <w:tmpl w:val="D708F7C6"/>
    <w:lvl w:ilvl="0" w:tplc="A5005FE8">
      <w:numFmt w:val="bullet"/>
      <w:lvlText w:val="-"/>
      <w:lvlJc w:val="left"/>
      <w:pPr>
        <w:ind w:left="720" w:hanging="360"/>
      </w:pPr>
      <w:rPr>
        <w:rFonts w:ascii="Fira Sans Condensed" w:eastAsiaTheme="minorHAnsi" w:hAnsi="Fira Sans Condensed" w:cstheme="minorBid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F723C26"/>
    <w:multiLevelType w:val="hybridMultilevel"/>
    <w:tmpl w:val="918295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FB2201F"/>
    <w:multiLevelType w:val="hybridMultilevel"/>
    <w:tmpl w:val="4CCE0A36"/>
    <w:lvl w:ilvl="0" w:tplc="0720BDA6">
      <w:start w:val="1"/>
      <w:numFmt w:val="bullet"/>
      <w:lvlText w:val=""/>
      <w:lvlJc w:val="left"/>
      <w:pPr>
        <w:ind w:left="1080" w:hanging="360"/>
      </w:pPr>
      <w:rPr>
        <w:rFonts w:ascii="Symbol" w:hAnsi="Symbol" w:hint="default"/>
        <w:sz w:val="22"/>
        <w:szCs w:val="22"/>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1094713592">
    <w:abstractNumId w:val="4"/>
  </w:num>
  <w:num w:numId="2" w16cid:durableId="1618172374">
    <w:abstractNumId w:val="5"/>
  </w:num>
  <w:num w:numId="3" w16cid:durableId="1571577170">
    <w:abstractNumId w:val="3"/>
  </w:num>
  <w:num w:numId="4" w16cid:durableId="2033416483">
    <w:abstractNumId w:val="0"/>
  </w:num>
  <w:num w:numId="5" w16cid:durableId="1428846765">
    <w:abstractNumId w:val="1"/>
  </w:num>
  <w:num w:numId="6" w16cid:durableId="95101649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396"/>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4D"/>
    <w:rsid w:val="00004B17"/>
    <w:rsid w:val="00011146"/>
    <w:rsid w:val="000117FD"/>
    <w:rsid w:val="0003241E"/>
    <w:rsid w:val="00052F93"/>
    <w:rsid w:val="0006093E"/>
    <w:rsid w:val="00060A56"/>
    <w:rsid w:val="000610CF"/>
    <w:rsid w:val="00061257"/>
    <w:rsid w:val="00082ED0"/>
    <w:rsid w:val="00083F65"/>
    <w:rsid w:val="00094C69"/>
    <w:rsid w:val="000A3123"/>
    <w:rsid w:val="000A3336"/>
    <w:rsid w:val="000A39A9"/>
    <w:rsid w:val="000A51B0"/>
    <w:rsid w:val="000A7E53"/>
    <w:rsid w:val="000B5F30"/>
    <w:rsid w:val="000B7AE1"/>
    <w:rsid w:val="000C4010"/>
    <w:rsid w:val="000C76E9"/>
    <w:rsid w:val="000D2E11"/>
    <w:rsid w:val="000D737A"/>
    <w:rsid w:val="000E2FFD"/>
    <w:rsid w:val="000E56B6"/>
    <w:rsid w:val="0010122C"/>
    <w:rsid w:val="00103255"/>
    <w:rsid w:val="00103B58"/>
    <w:rsid w:val="00116061"/>
    <w:rsid w:val="00116B46"/>
    <w:rsid w:val="00120C98"/>
    <w:rsid w:val="00122633"/>
    <w:rsid w:val="00125339"/>
    <w:rsid w:val="001300CE"/>
    <w:rsid w:val="00131FB4"/>
    <w:rsid w:val="0013244E"/>
    <w:rsid w:val="00145DEF"/>
    <w:rsid w:val="0014714A"/>
    <w:rsid w:val="00162AF6"/>
    <w:rsid w:val="00174AF0"/>
    <w:rsid w:val="00177384"/>
    <w:rsid w:val="001776FB"/>
    <w:rsid w:val="001A59C1"/>
    <w:rsid w:val="001B222F"/>
    <w:rsid w:val="001B4E0D"/>
    <w:rsid w:val="001B5ACB"/>
    <w:rsid w:val="001C461D"/>
    <w:rsid w:val="001C5025"/>
    <w:rsid w:val="001D1C34"/>
    <w:rsid w:val="001D488F"/>
    <w:rsid w:val="001D4BF9"/>
    <w:rsid w:val="001D7F02"/>
    <w:rsid w:val="001E716C"/>
    <w:rsid w:val="001E740D"/>
    <w:rsid w:val="001F5253"/>
    <w:rsid w:val="001F7698"/>
    <w:rsid w:val="00216C8C"/>
    <w:rsid w:val="00221E90"/>
    <w:rsid w:val="00222A70"/>
    <w:rsid w:val="00225019"/>
    <w:rsid w:val="002262E6"/>
    <w:rsid w:val="00234E61"/>
    <w:rsid w:val="002418CF"/>
    <w:rsid w:val="0025703E"/>
    <w:rsid w:val="002608D6"/>
    <w:rsid w:val="002657D8"/>
    <w:rsid w:val="00266560"/>
    <w:rsid w:val="002752A3"/>
    <w:rsid w:val="00283D77"/>
    <w:rsid w:val="0029122D"/>
    <w:rsid w:val="002960BE"/>
    <w:rsid w:val="002A69BB"/>
    <w:rsid w:val="002A6CF4"/>
    <w:rsid w:val="002B397C"/>
    <w:rsid w:val="002B3CC7"/>
    <w:rsid w:val="002B460D"/>
    <w:rsid w:val="002C3158"/>
    <w:rsid w:val="002C3166"/>
    <w:rsid w:val="002C4BD0"/>
    <w:rsid w:val="002F559E"/>
    <w:rsid w:val="002F6EFB"/>
    <w:rsid w:val="00316B14"/>
    <w:rsid w:val="00325314"/>
    <w:rsid w:val="003447A9"/>
    <w:rsid w:val="00345DFB"/>
    <w:rsid w:val="003501CA"/>
    <w:rsid w:val="0035335F"/>
    <w:rsid w:val="003534A5"/>
    <w:rsid w:val="003571AA"/>
    <w:rsid w:val="00363103"/>
    <w:rsid w:val="003644EE"/>
    <w:rsid w:val="003708CC"/>
    <w:rsid w:val="00375E0F"/>
    <w:rsid w:val="00376288"/>
    <w:rsid w:val="0039382D"/>
    <w:rsid w:val="00393D98"/>
    <w:rsid w:val="003B2DF9"/>
    <w:rsid w:val="003B2E78"/>
    <w:rsid w:val="003B71A1"/>
    <w:rsid w:val="003D132F"/>
    <w:rsid w:val="003D6FFB"/>
    <w:rsid w:val="003E30EA"/>
    <w:rsid w:val="003E6167"/>
    <w:rsid w:val="003E7518"/>
    <w:rsid w:val="003F0774"/>
    <w:rsid w:val="00407CAE"/>
    <w:rsid w:val="0041536C"/>
    <w:rsid w:val="00445547"/>
    <w:rsid w:val="004510CE"/>
    <w:rsid w:val="0046521C"/>
    <w:rsid w:val="00466CCA"/>
    <w:rsid w:val="00470B32"/>
    <w:rsid w:val="00471FFC"/>
    <w:rsid w:val="004733C3"/>
    <w:rsid w:val="00475DF9"/>
    <w:rsid w:val="00477E9D"/>
    <w:rsid w:val="004859E7"/>
    <w:rsid w:val="00493828"/>
    <w:rsid w:val="0049688C"/>
    <w:rsid w:val="004C7168"/>
    <w:rsid w:val="004D08B6"/>
    <w:rsid w:val="004E1824"/>
    <w:rsid w:val="004E58F3"/>
    <w:rsid w:val="004E7F50"/>
    <w:rsid w:val="004F0BB1"/>
    <w:rsid w:val="004F3281"/>
    <w:rsid w:val="00504496"/>
    <w:rsid w:val="00507E90"/>
    <w:rsid w:val="0052344F"/>
    <w:rsid w:val="00533475"/>
    <w:rsid w:val="00535D3F"/>
    <w:rsid w:val="005377C1"/>
    <w:rsid w:val="0055187C"/>
    <w:rsid w:val="005712B6"/>
    <w:rsid w:val="00572138"/>
    <w:rsid w:val="00573AEF"/>
    <w:rsid w:val="0058174E"/>
    <w:rsid w:val="005867F3"/>
    <w:rsid w:val="005870ED"/>
    <w:rsid w:val="005920B5"/>
    <w:rsid w:val="005A1AD5"/>
    <w:rsid w:val="005A2ADB"/>
    <w:rsid w:val="005C3B17"/>
    <w:rsid w:val="005D0C8F"/>
    <w:rsid w:val="005D3895"/>
    <w:rsid w:val="005D52F5"/>
    <w:rsid w:val="005F2B03"/>
    <w:rsid w:val="00625262"/>
    <w:rsid w:val="0064195F"/>
    <w:rsid w:val="0064435F"/>
    <w:rsid w:val="00644947"/>
    <w:rsid w:val="00650BC3"/>
    <w:rsid w:val="00653C70"/>
    <w:rsid w:val="006635E6"/>
    <w:rsid w:val="00664C89"/>
    <w:rsid w:val="00670C49"/>
    <w:rsid w:val="006A445E"/>
    <w:rsid w:val="006B2EED"/>
    <w:rsid w:val="006C531A"/>
    <w:rsid w:val="006C5ECF"/>
    <w:rsid w:val="006E0C2C"/>
    <w:rsid w:val="006F0EC1"/>
    <w:rsid w:val="006F1F11"/>
    <w:rsid w:val="006F21CF"/>
    <w:rsid w:val="007028FE"/>
    <w:rsid w:val="0070455C"/>
    <w:rsid w:val="007111D8"/>
    <w:rsid w:val="00727B0E"/>
    <w:rsid w:val="0073783D"/>
    <w:rsid w:val="00754200"/>
    <w:rsid w:val="00756A2F"/>
    <w:rsid w:val="00756F1B"/>
    <w:rsid w:val="00760BF3"/>
    <w:rsid w:val="00775CBA"/>
    <w:rsid w:val="00784098"/>
    <w:rsid w:val="00790C2F"/>
    <w:rsid w:val="0079227E"/>
    <w:rsid w:val="00794466"/>
    <w:rsid w:val="007B0D3F"/>
    <w:rsid w:val="007B76B7"/>
    <w:rsid w:val="007C0BED"/>
    <w:rsid w:val="007C12CD"/>
    <w:rsid w:val="007C136C"/>
    <w:rsid w:val="007C202A"/>
    <w:rsid w:val="007C3F53"/>
    <w:rsid w:val="007C44DF"/>
    <w:rsid w:val="007C7388"/>
    <w:rsid w:val="007D0785"/>
    <w:rsid w:val="007D11CE"/>
    <w:rsid w:val="007D3F71"/>
    <w:rsid w:val="007F243B"/>
    <w:rsid w:val="00810B77"/>
    <w:rsid w:val="0081233C"/>
    <w:rsid w:val="00817918"/>
    <w:rsid w:val="00825733"/>
    <w:rsid w:val="00837A59"/>
    <w:rsid w:val="008616A1"/>
    <w:rsid w:val="00881642"/>
    <w:rsid w:val="00887953"/>
    <w:rsid w:val="00890C14"/>
    <w:rsid w:val="008A53E5"/>
    <w:rsid w:val="008B640C"/>
    <w:rsid w:val="008D57B8"/>
    <w:rsid w:val="008E5DAF"/>
    <w:rsid w:val="00913AD8"/>
    <w:rsid w:val="009178C3"/>
    <w:rsid w:val="00924B8E"/>
    <w:rsid w:val="0092733A"/>
    <w:rsid w:val="009361F8"/>
    <w:rsid w:val="009418E7"/>
    <w:rsid w:val="0095584A"/>
    <w:rsid w:val="0096195B"/>
    <w:rsid w:val="00972F3B"/>
    <w:rsid w:val="00975BA4"/>
    <w:rsid w:val="009761DA"/>
    <w:rsid w:val="00977E14"/>
    <w:rsid w:val="009854AF"/>
    <w:rsid w:val="00993C4F"/>
    <w:rsid w:val="00995D73"/>
    <w:rsid w:val="00997D18"/>
    <w:rsid w:val="009A1FF2"/>
    <w:rsid w:val="009A244E"/>
    <w:rsid w:val="009A2480"/>
    <w:rsid w:val="009A427E"/>
    <w:rsid w:val="009A770C"/>
    <w:rsid w:val="009B743B"/>
    <w:rsid w:val="009C49F6"/>
    <w:rsid w:val="009C56BC"/>
    <w:rsid w:val="009D2AA9"/>
    <w:rsid w:val="009D44B9"/>
    <w:rsid w:val="009D649B"/>
    <w:rsid w:val="009F03EB"/>
    <w:rsid w:val="009F4328"/>
    <w:rsid w:val="009F78F3"/>
    <w:rsid w:val="00A02BA4"/>
    <w:rsid w:val="00A03CB6"/>
    <w:rsid w:val="00A045F7"/>
    <w:rsid w:val="00A076FA"/>
    <w:rsid w:val="00A10626"/>
    <w:rsid w:val="00A10B77"/>
    <w:rsid w:val="00A114D4"/>
    <w:rsid w:val="00A170B1"/>
    <w:rsid w:val="00A240D7"/>
    <w:rsid w:val="00A26572"/>
    <w:rsid w:val="00A26E86"/>
    <w:rsid w:val="00A30401"/>
    <w:rsid w:val="00A34F8C"/>
    <w:rsid w:val="00A4289B"/>
    <w:rsid w:val="00A513C8"/>
    <w:rsid w:val="00A602CB"/>
    <w:rsid w:val="00A63BA3"/>
    <w:rsid w:val="00A72C90"/>
    <w:rsid w:val="00A76E30"/>
    <w:rsid w:val="00A85B3A"/>
    <w:rsid w:val="00A905A6"/>
    <w:rsid w:val="00AC0AEA"/>
    <w:rsid w:val="00AC4A32"/>
    <w:rsid w:val="00AC52C8"/>
    <w:rsid w:val="00AD2CB5"/>
    <w:rsid w:val="00AE215F"/>
    <w:rsid w:val="00AF156F"/>
    <w:rsid w:val="00AF5AD9"/>
    <w:rsid w:val="00B165B5"/>
    <w:rsid w:val="00B25F12"/>
    <w:rsid w:val="00B35BF3"/>
    <w:rsid w:val="00B41827"/>
    <w:rsid w:val="00B430A9"/>
    <w:rsid w:val="00B46E1E"/>
    <w:rsid w:val="00B52632"/>
    <w:rsid w:val="00B62380"/>
    <w:rsid w:val="00B6248E"/>
    <w:rsid w:val="00B637EE"/>
    <w:rsid w:val="00B672A8"/>
    <w:rsid w:val="00B76A9C"/>
    <w:rsid w:val="00B81594"/>
    <w:rsid w:val="00B926E5"/>
    <w:rsid w:val="00B943F2"/>
    <w:rsid w:val="00B9602F"/>
    <w:rsid w:val="00BA2606"/>
    <w:rsid w:val="00BA3898"/>
    <w:rsid w:val="00BB313F"/>
    <w:rsid w:val="00BB5600"/>
    <w:rsid w:val="00BD564D"/>
    <w:rsid w:val="00BD7A5B"/>
    <w:rsid w:val="00BE0AD5"/>
    <w:rsid w:val="00C04C4A"/>
    <w:rsid w:val="00C0505B"/>
    <w:rsid w:val="00C444BA"/>
    <w:rsid w:val="00C476CD"/>
    <w:rsid w:val="00C50AAA"/>
    <w:rsid w:val="00C53B1B"/>
    <w:rsid w:val="00C62059"/>
    <w:rsid w:val="00C63870"/>
    <w:rsid w:val="00C64CD2"/>
    <w:rsid w:val="00C722CE"/>
    <w:rsid w:val="00C82D72"/>
    <w:rsid w:val="00C8326A"/>
    <w:rsid w:val="00C9122C"/>
    <w:rsid w:val="00C920B0"/>
    <w:rsid w:val="00C974E5"/>
    <w:rsid w:val="00CB7473"/>
    <w:rsid w:val="00CC4782"/>
    <w:rsid w:val="00CC777C"/>
    <w:rsid w:val="00CD16C6"/>
    <w:rsid w:val="00CE6A1D"/>
    <w:rsid w:val="00CF14A9"/>
    <w:rsid w:val="00D10A3B"/>
    <w:rsid w:val="00D12003"/>
    <w:rsid w:val="00D16072"/>
    <w:rsid w:val="00D16AAD"/>
    <w:rsid w:val="00D37072"/>
    <w:rsid w:val="00D46107"/>
    <w:rsid w:val="00D573AF"/>
    <w:rsid w:val="00D73AE2"/>
    <w:rsid w:val="00D7569E"/>
    <w:rsid w:val="00D76DD9"/>
    <w:rsid w:val="00D8270F"/>
    <w:rsid w:val="00DA7DEE"/>
    <w:rsid w:val="00DB326F"/>
    <w:rsid w:val="00DB7CCB"/>
    <w:rsid w:val="00DD5E2C"/>
    <w:rsid w:val="00DD7F1B"/>
    <w:rsid w:val="00DE6AA4"/>
    <w:rsid w:val="00DF45CB"/>
    <w:rsid w:val="00E404BD"/>
    <w:rsid w:val="00E53708"/>
    <w:rsid w:val="00E55960"/>
    <w:rsid w:val="00E55A8D"/>
    <w:rsid w:val="00E75B31"/>
    <w:rsid w:val="00E776D8"/>
    <w:rsid w:val="00E82E68"/>
    <w:rsid w:val="00E8433E"/>
    <w:rsid w:val="00E915AF"/>
    <w:rsid w:val="00EA1FC3"/>
    <w:rsid w:val="00EA3EBD"/>
    <w:rsid w:val="00EC4134"/>
    <w:rsid w:val="00ED21B7"/>
    <w:rsid w:val="00EE2499"/>
    <w:rsid w:val="00EF2085"/>
    <w:rsid w:val="00EF429F"/>
    <w:rsid w:val="00EF48A8"/>
    <w:rsid w:val="00EF5BC0"/>
    <w:rsid w:val="00F039A1"/>
    <w:rsid w:val="00F03A1E"/>
    <w:rsid w:val="00F1795C"/>
    <w:rsid w:val="00F218C5"/>
    <w:rsid w:val="00F3364D"/>
    <w:rsid w:val="00F33E0C"/>
    <w:rsid w:val="00F37CDC"/>
    <w:rsid w:val="00F41463"/>
    <w:rsid w:val="00F42BBD"/>
    <w:rsid w:val="00F4644F"/>
    <w:rsid w:val="00F76E5C"/>
    <w:rsid w:val="00F90AD3"/>
    <w:rsid w:val="00FA4B38"/>
    <w:rsid w:val="00FE0E9E"/>
    <w:rsid w:val="00FF2C17"/>
    <w:rsid w:val="31536D41"/>
    <w:rsid w:val="5947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E7CE4"/>
  <w15:docId w15:val="{D6CF04EA-F76A-4B93-8013-B75BDABD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Muli" w:eastAsia="Muli" w:hAnsi="Muli" w:cs="Muli"/>
      <w:lang w:val="en-GB" w:eastAsia="en-GB" w:bidi="en-G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spacing w:before="20"/>
      <w:ind w:left="20"/>
    </w:pPr>
    <w:rPr>
      <w:sz w:val="19"/>
      <w:szCs w:val="19"/>
    </w:rPr>
  </w:style>
  <w:style w:type="paragraph" w:styleId="Sraopastraipa">
    <w:name w:val="List Paragraph"/>
    <w:basedOn w:val="prastasis"/>
    <w:uiPriority w:val="34"/>
    <w:qFormat/>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AC4A32"/>
    <w:pPr>
      <w:tabs>
        <w:tab w:val="center" w:pos="4680"/>
        <w:tab w:val="right" w:pos="9360"/>
      </w:tabs>
    </w:pPr>
  </w:style>
  <w:style w:type="character" w:customStyle="1" w:styleId="AntratsDiagrama">
    <w:name w:val="Antraštės Diagrama"/>
    <w:basedOn w:val="Numatytasispastraiposriftas"/>
    <w:link w:val="Antrats"/>
    <w:uiPriority w:val="99"/>
    <w:rsid w:val="00AC4A32"/>
    <w:rPr>
      <w:rFonts w:ascii="Muli" w:eastAsia="Muli" w:hAnsi="Muli" w:cs="Muli"/>
      <w:lang w:val="en-GB" w:eastAsia="en-GB" w:bidi="en-GB"/>
    </w:rPr>
  </w:style>
  <w:style w:type="paragraph" w:styleId="Porat">
    <w:name w:val="footer"/>
    <w:basedOn w:val="prastasis"/>
    <w:link w:val="PoratDiagrama"/>
    <w:uiPriority w:val="99"/>
    <w:unhideWhenUsed/>
    <w:rsid w:val="00AC4A32"/>
    <w:pPr>
      <w:tabs>
        <w:tab w:val="center" w:pos="4680"/>
        <w:tab w:val="right" w:pos="9360"/>
      </w:tabs>
    </w:pPr>
  </w:style>
  <w:style w:type="character" w:customStyle="1" w:styleId="PoratDiagrama">
    <w:name w:val="Poraštė Diagrama"/>
    <w:basedOn w:val="Numatytasispastraiposriftas"/>
    <w:link w:val="Porat"/>
    <w:uiPriority w:val="99"/>
    <w:rsid w:val="00AC4A32"/>
    <w:rPr>
      <w:rFonts w:ascii="Muli" w:eastAsia="Muli" w:hAnsi="Muli" w:cs="Muli"/>
      <w:lang w:val="en-GB" w:eastAsia="en-GB" w:bidi="en-GB"/>
    </w:rPr>
  </w:style>
  <w:style w:type="table" w:styleId="Lentelstinklelis">
    <w:name w:val="Table Grid"/>
    <w:basedOn w:val="prastojilentel"/>
    <w:uiPriority w:val="39"/>
    <w:rsid w:val="00AC4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AC4A32"/>
    <w:pPr>
      <w:widowControl/>
      <w:adjustRightInd w:val="0"/>
      <w:spacing w:line="288" w:lineRule="auto"/>
      <w:textAlignment w:val="center"/>
    </w:pPr>
    <w:rPr>
      <w:rFonts w:ascii="MinionPro-Regular" w:hAnsi="MinionPro-Regular" w:cs="MinionPro-Regular"/>
      <w:color w:val="000000"/>
      <w:sz w:val="24"/>
      <w:szCs w:val="24"/>
      <w:lang w:val="en-GB"/>
    </w:rPr>
  </w:style>
  <w:style w:type="paragraph" w:customStyle="1" w:styleId="Sub-SubHeading">
    <w:name w:val="Sub-Sub Heading"/>
    <w:basedOn w:val="prastasis"/>
    <w:uiPriority w:val="99"/>
    <w:rsid w:val="00AC4A32"/>
    <w:pPr>
      <w:widowControl/>
      <w:adjustRightInd w:val="0"/>
      <w:spacing w:after="113" w:line="288" w:lineRule="auto"/>
      <w:jc w:val="both"/>
      <w:textAlignment w:val="center"/>
    </w:pPr>
    <w:rPr>
      <w:rFonts w:ascii="Barlow" w:eastAsiaTheme="minorHAnsi" w:hAnsi="Barlow" w:cs="Barlow"/>
      <w:color w:val="1A2E52"/>
      <w:spacing w:val="3"/>
      <w:sz w:val="26"/>
      <w:szCs w:val="26"/>
      <w:lang w:eastAsia="en-US" w:bidi="ar-SA"/>
    </w:rPr>
  </w:style>
  <w:style w:type="paragraph" w:customStyle="1" w:styleId="Body">
    <w:name w:val="Body"/>
    <w:basedOn w:val="NoParagraphStyle"/>
    <w:qFormat/>
    <w:rsid w:val="00EA1FC3"/>
    <w:pPr>
      <w:suppressAutoHyphens/>
      <w:spacing w:before="160" w:after="160"/>
    </w:pPr>
    <w:rPr>
      <w:rFonts w:ascii="Muli" w:hAnsi="Muli" w:cs="Muli"/>
      <w:color w:val="3C3C3B"/>
      <w:spacing w:val="2"/>
      <w:sz w:val="19"/>
      <w:szCs w:val="19"/>
    </w:rPr>
  </w:style>
  <w:style w:type="paragraph" w:customStyle="1" w:styleId="EMSPDate">
    <w:name w:val="EMSP Date"/>
    <w:basedOn w:val="prastasis"/>
    <w:qFormat/>
    <w:rsid w:val="00AC4A32"/>
    <w:pPr>
      <w:jc w:val="right"/>
    </w:pPr>
    <w:rPr>
      <w:rFonts w:ascii="Muli SemiBold" w:hAnsi="Muli SemiBold" w:cs="Muli SemiBold"/>
      <w:b/>
      <w:bCs/>
      <w:color w:val="243069"/>
      <w:sz w:val="24"/>
      <w:szCs w:val="24"/>
    </w:rPr>
  </w:style>
  <w:style w:type="paragraph" w:customStyle="1" w:styleId="EMSPTitle">
    <w:name w:val="EMSP Title"/>
    <w:basedOn w:val="prastasis"/>
    <w:qFormat/>
    <w:rsid w:val="00AC4A32"/>
    <w:rPr>
      <w:b/>
      <w:bCs/>
      <w:color w:val="31B3A7"/>
      <w:sz w:val="32"/>
      <w:szCs w:val="32"/>
    </w:rPr>
  </w:style>
  <w:style w:type="character" w:styleId="Hipersaitas">
    <w:name w:val="Hyperlink"/>
    <w:basedOn w:val="Numatytasispastraiposriftas"/>
    <w:uiPriority w:val="99"/>
    <w:unhideWhenUsed/>
    <w:rsid w:val="005C3B17"/>
    <w:rPr>
      <w:color w:val="0000FF" w:themeColor="hyperlink"/>
      <w:u w:val="single"/>
    </w:rPr>
  </w:style>
  <w:style w:type="character" w:customStyle="1" w:styleId="UnresolvedMention1">
    <w:name w:val="Unresolved Mention1"/>
    <w:basedOn w:val="Numatytasispastraiposriftas"/>
    <w:uiPriority w:val="99"/>
    <w:semiHidden/>
    <w:unhideWhenUsed/>
    <w:rsid w:val="005C3B17"/>
    <w:rPr>
      <w:color w:val="605E5C"/>
      <w:shd w:val="clear" w:color="auto" w:fill="E1DFDD"/>
    </w:rPr>
  </w:style>
  <w:style w:type="paragraph" w:styleId="Debesliotekstas">
    <w:name w:val="Balloon Text"/>
    <w:basedOn w:val="prastasis"/>
    <w:link w:val="DebesliotekstasDiagrama"/>
    <w:uiPriority w:val="99"/>
    <w:semiHidden/>
    <w:unhideWhenUsed/>
    <w:rsid w:val="005C3B1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C3B17"/>
    <w:rPr>
      <w:rFonts w:ascii="Segoe UI" w:eastAsia="Muli" w:hAnsi="Segoe UI" w:cs="Segoe UI"/>
      <w:sz w:val="18"/>
      <w:szCs w:val="18"/>
      <w:lang w:val="en-GB" w:eastAsia="en-GB" w:bidi="en-GB"/>
    </w:rPr>
  </w:style>
  <w:style w:type="paragraph" w:styleId="Betarp">
    <w:name w:val="No Spacing"/>
    <w:uiPriority w:val="1"/>
    <w:qFormat/>
    <w:rsid w:val="008D57B8"/>
    <w:pPr>
      <w:widowControl/>
      <w:autoSpaceDE/>
      <w:autoSpaceDN/>
    </w:pPr>
    <w:rPr>
      <w:lang w:val="en-GB"/>
    </w:rPr>
  </w:style>
  <w:style w:type="paragraph" w:styleId="prastasiniatinklio">
    <w:name w:val="Normal (Web)"/>
    <w:basedOn w:val="prastasis"/>
    <w:uiPriority w:val="99"/>
    <w:unhideWhenUsed/>
    <w:rsid w:val="0095584A"/>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customStyle="1" w:styleId="Default">
    <w:name w:val="Default"/>
    <w:rsid w:val="0095584A"/>
    <w:pPr>
      <w:widowControl/>
      <w:adjustRightInd w:val="0"/>
    </w:pPr>
    <w:rPr>
      <w:rFonts w:ascii="Calibri" w:hAnsi="Calibri" w:cs="Calibri"/>
      <w:color w:val="000000"/>
      <w:sz w:val="24"/>
      <w:szCs w:val="24"/>
      <w:lang w:val="en-IE"/>
    </w:rPr>
  </w:style>
  <w:style w:type="character" w:customStyle="1" w:styleId="cf01">
    <w:name w:val="cf01"/>
    <w:basedOn w:val="Numatytasispastraiposriftas"/>
    <w:rsid w:val="00756A2F"/>
    <w:rPr>
      <w:rFonts w:ascii="Segoe UI" w:hAnsi="Segoe UI" w:cs="Segoe UI" w:hint="default"/>
      <w:b/>
      <w:bCs/>
      <w:color w:val="262626"/>
      <w:sz w:val="28"/>
      <w:szCs w:val="28"/>
    </w:rPr>
  </w:style>
  <w:style w:type="paragraph" w:customStyle="1" w:styleId="paragraph">
    <w:name w:val="paragraph"/>
    <w:basedOn w:val="prastasis"/>
    <w:rsid w:val="002752A3"/>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character" w:customStyle="1" w:styleId="normaltextrun">
    <w:name w:val="normaltextrun"/>
    <w:basedOn w:val="Numatytasispastraiposriftas"/>
    <w:rsid w:val="002752A3"/>
  </w:style>
  <w:style w:type="character" w:customStyle="1" w:styleId="eop">
    <w:name w:val="eop"/>
    <w:basedOn w:val="Numatytasispastraiposriftas"/>
    <w:rsid w:val="002752A3"/>
  </w:style>
  <w:style w:type="character" w:customStyle="1" w:styleId="wacimagecontainer">
    <w:name w:val="wacimagecontainer"/>
    <w:basedOn w:val="Numatytasispastraiposriftas"/>
    <w:rsid w:val="002752A3"/>
  </w:style>
  <w:style w:type="paragraph" w:styleId="Puslapioinaostekstas">
    <w:name w:val="footnote text"/>
    <w:basedOn w:val="prastasis"/>
    <w:link w:val="PuslapioinaostekstasDiagrama"/>
    <w:uiPriority w:val="99"/>
    <w:semiHidden/>
    <w:unhideWhenUsed/>
    <w:rsid w:val="00810B77"/>
    <w:pPr>
      <w:widowControl/>
      <w:autoSpaceDE/>
      <w:autoSpaceDN/>
      <w:jc w:val="both"/>
    </w:pPr>
    <w:rPr>
      <w:rFonts w:ascii="Fira Sans Condensed" w:eastAsia="Calibri" w:hAnsi="Fira Sans Condensed" w:cs="Arial"/>
      <w:kern w:val="2"/>
      <w:sz w:val="20"/>
      <w:szCs w:val="20"/>
      <w:lang w:eastAsia="en-US" w:bidi="ar-SA"/>
      <w14:ligatures w14:val="standardContextual"/>
    </w:rPr>
  </w:style>
  <w:style w:type="character" w:customStyle="1" w:styleId="PuslapioinaostekstasDiagrama">
    <w:name w:val="Puslapio išnašos tekstas Diagrama"/>
    <w:basedOn w:val="Numatytasispastraiposriftas"/>
    <w:link w:val="Puslapioinaostekstas"/>
    <w:uiPriority w:val="99"/>
    <w:semiHidden/>
    <w:rsid w:val="00810B77"/>
    <w:rPr>
      <w:rFonts w:ascii="Fira Sans Condensed" w:eastAsia="Calibri" w:hAnsi="Fira Sans Condensed" w:cs="Arial"/>
      <w:kern w:val="2"/>
      <w:sz w:val="20"/>
      <w:szCs w:val="20"/>
      <w:lang w:val="en-GB"/>
      <w14:ligatures w14:val="standardContextual"/>
    </w:rPr>
  </w:style>
  <w:style w:type="character" w:styleId="Puslapioinaosnuoroda">
    <w:name w:val="footnote reference"/>
    <w:basedOn w:val="Numatytasispastraiposriftas"/>
    <w:uiPriority w:val="99"/>
    <w:semiHidden/>
    <w:unhideWhenUsed/>
    <w:rsid w:val="00810B77"/>
    <w:rPr>
      <w:vertAlign w:val="superscript"/>
    </w:rPr>
  </w:style>
  <w:style w:type="table" w:customStyle="1" w:styleId="TableGrid1">
    <w:name w:val="Table Grid1"/>
    <w:basedOn w:val="prastojilentel"/>
    <w:next w:val="Lentelstinklelis"/>
    <w:uiPriority w:val="59"/>
    <w:rsid w:val="00810B77"/>
    <w:pPr>
      <w:widowControl/>
      <w:autoSpaceDE/>
      <w:autoSpaceDN/>
    </w:pPr>
    <w:rPr>
      <w:kern w:val="2"/>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entarotekstas">
    <w:name w:val="annotation text"/>
    <w:basedOn w:val="prastasis"/>
    <w:link w:val="KomentarotekstasDiagrama"/>
    <w:uiPriority w:val="99"/>
    <w:unhideWhenUsed/>
    <w:rPr>
      <w:sz w:val="20"/>
      <w:szCs w:val="20"/>
    </w:rPr>
  </w:style>
  <w:style w:type="character" w:customStyle="1" w:styleId="KomentarotekstasDiagrama">
    <w:name w:val="Komentaro tekstas Diagrama"/>
    <w:basedOn w:val="Numatytasispastraiposriftas"/>
    <w:link w:val="Komentarotekstas"/>
    <w:uiPriority w:val="99"/>
    <w:rPr>
      <w:rFonts w:ascii="Muli" w:eastAsia="Muli" w:hAnsi="Muli" w:cs="Muli"/>
      <w:sz w:val="20"/>
      <w:szCs w:val="20"/>
      <w:lang w:val="en-GB" w:eastAsia="en-GB" w:bidi="en-GB"/>
    </w:rPr>
  </w:style>
  <w:style w:type="character" w:styleId="Komentaronuoroda">
    <w:name w:val="annotation reference"/>
    <w:basedOn w:val="Numatytasispastraiposriftas"/>
    <w:uiPriority w:val="99"/>
    <w:semiHidden/>
    <w:unhideWhenUsed/>
    <w:rPr>
      <w:sz w:val="16"/>
      <w:szCs w:val="16"/>
    </w:rPr>
  </w:style>
  <w:style w:type="paragraph" w:styleId="Pataisymai">
    <w:name w:val="Revision"/>
    <w:hidden/>
    <w:uiPriority w:val="99"/>
    <w:semiHidden/>
    <w:rsid w:val="008B640C"/>
    <w:pPr>
      <w:widowControl/>
      <w:autoSpaceDE/>
      <w:autoSpaceDN/>
    </w:pPr>
    <w:rPr>
      <w:rFonts w:ascii="Muli" w:eastAsia="Muli" w:hAnsi="Muli" w:cs="Muli"/>
      <w:lang w:val="en-GB" w:eastAsia="en-GB" w:bidi="en-GB"/>
    </w:rPr>
  </w:style>
  <w:style w:type="character" w:customStyle="1" w:styleId="UnresolvedMention2">
    <w:name w:val="Unresolved Mention2"/>
    <w:basedOn w:val="Numatytasispastraiposriftas"/>
    <w:uiPriority w:val="99"/>
    <w:semiHidden/>
    <w:unhideWhenUsed/>
    <w:rsid w:val="00AF5AD9"/>
    <w:rPr>
      <w:color w:val="605E5C"/>
      <w:shd w:val="clear" w:color="auto" w:fill="E1DFDD"/>
    </w:rPr>
  </w:style>
  <w:style w:type="paragraph" w:styleId="Komentarotema">
    <w:name w:val="annotation subject"/>
    <w:basedOn w:val="Komentarotekstas"/>
    <w:next w:val="Komentarotekstas"/>
    <w:link w:val="KomentarotemaDiagrama"/>
    <w:uiPriority w:val="99"/>
    <w:semiHidden/>
    <w:unhideWhenUsed/>
    <w:rsid w:val="00ED21B7"/>
    <w:rPr>
      <w:b/>
      <w:bCs/>
    </w:rPr>
  </w:style>
  <w:style w:type="character" w:customStyle="1" w:styleId="KomentarotemaDiagrama">
    <w:name w:val="Komentaro tema Diagrama"/>
    <w:basedOn w:val="KomentarotekstasDiagrama"/>
    <w:link w:val="Komentarotema"/>
    <w:uiPriority w:val="99"/>
    <w:semiHidden/>
    <w:rsid w:val="00ED21B7"/>
    <w:rPr>
      <w:rFonts w:ascii="Muli" w:eastAsia="Muli" w:hAnsi="Muli" w:cs="Muli"/>
      <w:b/>
      <w:bCs/>
      <w:sz w:val="20"/>
      <w:szCs w:val="20"/>
      <w:lang w:val="en-GB" w:eastAsia="en-GB" w:bidi="en-GB"/>
    </w:rPr>
  </w:style>
  <w:style w:type="character" w:styleId="Neapdorotaspaminjimas">
    <w:name w:val="Unresolved Mention"/>
    <w:basedOn w:val="Numatytasispastraiposriftas"/>
    <w:uiPriority w:val="99"/>
    <w:semiHidden/>
    <w:unhideWhenUsed/>
    <w:rsid w:val="00477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8286">
      <w:bodyDiv w:val="1"/>
      <w:marLeft w:val="0"/>
      <w:marRight w:val="0"/>
      <w:marTop w:val="0"/>
      <w:marBottom w:val="0"/>
      <w:divBdr>
        <w:top w:val="none" w:sz="0" w:space="0" w:color="auto"/>
        <w:left w:val="none" w:sz="0" w:space="0" w:color="auto"/>
        <w:bottom w:val="none" w:sz="0" w:space="0" w:color="auto"/>
        <w:right w:val="none" w:sz="0" w:space="0" w:color="auto"/>
      </w:divBdr>
      <w:divsChild>
        <w:div w:id="2008165063">
          <w:marLeft w:val="0"/>
          <w:marRight w:val="0"/>
          <w:marTop w:val="0"/>
          <w:marBottom w:val="0"/>
          <w:divBdr>
            <w:top w:val="none" w:sz="0" w:space="0" w:color="auto"/>
            <w:left w:val="none" w:sz="0" w:space="0" w:color="auto"/>
            <w:bottom w:val="none" w:sz="0" w:space="0" w:color="auto"/>
            <w:right w:val="none" w:sz="0" w:space="0" w:color="auto"/>
          </w:divBdr>
        </w:div>
      </w:divsChild>
    </w:div>
    <w:div w:id="569777589">
      <w:bodyDiv w:val="1"/>
      <w:marLeft w:val="0"/>
      <w:marRight w:val="0"/>
      <w:marTop w:val="0"/>
      <w:marBottom w:val="0"/>
      <w:divBdr>
        <w:top w:val="none" w:sz="0" w:space="0" w:color="auto"/>
        <w:left w:val="none" w:sz="0" w:space="0" w:color="auto"/>
        <w:bottom w:val="none" w:sz="0" w:space="0" w:color="auto"/>
        <w:right w:val="none" w:sz="0" w:space="0" w:color="auto"/>
      </w:divBdr>
      <w:divsChild>
        <w:div w:id="550307985">
          <w:marLeft w:val="0"/>
          <w:marRight w:val="0"/>
          <w:marTop w:val="0"/>
          <w:marBottom w:val="0"/>
          <w:divBdr>
            <w:top w:val="none" w:sz="0" w:space="0" w:color="auto"/>
            <w:left w:val="none" w:sz="0" w:space="0" w:color="auto"/>
            <w:bottom w:val="none" w:sz="0" w:space="0" w:color="auto"/>
            <w:right w:val="none" w:sz="0" w:space="0" w:color="auto"/>
          </w:divBdr>
          <w:divsChild>
            <w:div w:id="862325857">
              <w:marLeft w:val="0"/>
              <w:marRight w:val="0"/>
              <w:marTop w:val="0"/>
              <w:marBottom w:val="0"/>
              <w:divBdr>
                <w:top w:val="none" w:sz="0" w:space="0" w:color="auto"/>
                <w:left w:val="none" w:sz="0" w:space="0" w:color="auto"/>
                <w:bottom w:val="none" w:sz="0" w:space="0" w:color="auto"/>
                <w:right w:val="none" w:sz="0" w:space="0" w:color="auto"/>
              </w:divBdr>
            </w:div>
            <w:div w:id="974215992">
              <w:marLeft w:val="0"/>
              <w:marRight w:val="0"/>
              <w:marTop w:val="0"/>
              <w:marBottom w:val="0"/>
              <w:divBdr>
                <w:top w:val="none" w:sz="0" w:space="0" w:color="auto"/>
                <w:left w:val="none" w:sz="0" w:space="0" w:color="auto"/>
                <w:bottom w:val="none" w:sz="0" w:space="0" w:color="auto"/>
                <w:right w:val="none" w:sz="0" w:space="0" w:color="auto"/>
              </w:divBdr>
            </w:div>
            <w:div w:id="1041632759">
              <w:marLeft w:val="0"/>
              <w:marRight w:val="0"/>
              <w:marTop w:val="0"/>
              <w:marBottom w:val="0"/>
              <w:divBdr>
                <w:top w:val="none" w:sz="0" w:space="0" w:color="auto"/>
                <w:left w:val="none" w:sz="0" w:space="0" w:color="auto"/>
                <w:bottom w:val="none" w:sz="0" w:space="0" w:color="auto"/>
                <w:right w:val="none" w:sz="0" w:space="0" w:color="auto"/>
              </w:divBdr>
            </w:div>
            <w:div w:id="1425612632">
              <w:marLeft w:val="0"/>
              <w:marRight w:val="0"/>
              <w:marTop w:val="0"/>
              <w:marBottom w:val="0"/>
              <w:divBdr>
                <w:top w:val="none" w:sz="0" w:space="0" w:color="auto"/>
                <w:left w:val="none" w:sz="0" w:space="0" w:color="auto"/>
                <w:bottom w:val="none" w:sz="0" w:space="0" w:color="auto"/>
                <w:right w:val="none" w:sz="0" w:space="0" w:color="auto"/>
              </w:divBdr>
            </w:div>
            <w:div w:id="2000185698">
              <w:marLeft w:val="0"/>
              <w:marRight w:val="0"/>
              <w:marTop w:val="0"/>
              <w:marBottom w:val="0"/>
              <w:divBdr>
                <w:top w:val="none" w:sz="0" w:space="0" w:color="auto"/>
                <w:left w:val="none" w:sz="0" w:space="0" w:color="auto"/>
                <w:bottom w:val="none" w:sz="0" w:space="0" w:color="auto"/>
                <w:right w:val="none" w:sz="0" w:space="0" w:color="auto"/>
              </w:divBdr>
            </w:div>
            <w:div w:id="2119912001">
              <w:marLeft w:val="0"/>
              <w:marRight w:val="0"/>
              <w:marTop w:val="0"/>
              <w:marBottom w:val="0"/>
              <w:divBdr>
                <w:top w:val="none" w:sz="0" w:space="0" w:color="auto"/>
                <w:left w:val="none" w:sz="0" w:space="0" w:color="auto"/>
                <w:bottom w:val="none" w:sz="0" w:space="0" w:color="auto"/>
                <w:right w:val="none" w:sz="0" w:space="0" w:color="auto"/>
              </w:divBdr>
            </w:div>
            <w:div w:id="21311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6236">
      <w:bodyDiv w:val="1"/>
      <w:marLeft w:val="0"/>
      <w:marRight w:val="0"/>
      <w:marTop w:val="0"/>
      <w:marBottom w:val="0"/>
      <w:divBdr>
        <w:top w:val="none" w:sz="0" w:space="0" w:color="auto"/>
        <w:left w:val="none" w:sz="0" w:space="0" w:color="auto"/>
        <w:bottom w:val="none" w:sz="0" w:space="0" w:color="auto"/>
        <w:right w:val="none" w:sz="0" w:space="0" w:color="auto"/>
      </w:divBdr>
    </w:div>
    <w:div w:id="1255433913">
      <w:bodyDiv w:val="1"/>
      <w:marLeft w:val="0"/>
      <w:marRight w:val="0"/>
      <w:marTop w:val="0"/>
      <w:marBottom w:val="0"/>
      <w:divBdr>
        <w:top w:val="none" w:sz="0" w:space="0" w:color="auto"/>
        <w:left w:val="none" w:sz="0" w:space="0" w:color="auto"/>
        <w:bottom w:val="none" w:sz="0" w:space="0" w:color="auto"/>
        <w:right w:val="none" w:sz="0" w:space="0" w:color="auto"/>
      </w:divBdr>
    </w:div>
    <w:div w:id="1358966265">
      <w:bodyDiv w:val="1"/>
      <w:marLeft w:val="0"/>
      <w:marRight w:val="0"/>
      <w:marTop w:val="0"/>
      <w:marBottom w:val="0"/>
      <w:divBdr>
        <w:top w:val="none" w:sz="0" w:space="0" w:color="auto"/>
        <w:left w:val="none" w:sz="0" w:space="0" w:color="auto"/>
        <w:bottom w:val="none" w:sz="0" w:space="0" w:color="auto"/>
        <w:right w:val="none" w:sz="0" w:space="0" w:color="auto"/>
      </w:divBdr>
      <w:divsChild>
        <w:div w:id="145123835">
          <w:marLeft w:val="0"/>
          <w:marRight w:val="0"/>
          <w:marTop w:val="0"/>
          <w:marBottom w:val="0"/>
          <w:divBdr>
            <w:top w:val="none" w:sz="0" w:space="0" w:color="auto"/>
            <w:left w:val="none" w:sz="0" w:space="0" w:color="auto"/>
            <w:bottom w:val="none" w:sz="0" w:space="0" w:color="auto"/>
            <w:right w:val="none" w:sz="0" w:space="0" w:color="auto"/>
          </w:divBdr>
        </w:div>
        <w:div w:id="162163476">
          <w:marLeft w:val="0"/>
          <w:marRight w:val="0"/>
          <w:marTop w:val="0"/>
          <w:marBottom w:val="0"/>
          <w:divBdr>
            <w:top w:val="none" w:sz="0" w:space="0" w:color="auto"/>
            <w:left w:val="none" w:sz="0" w:space="0" w:color="auto"/>
            <w:bottom w:val="none" w:sz="0" w:space="0" w:color="auto"/>
            <w:right w:val="none" w:sz="0" w:space="0" w:color="auto"/>
          </w:divBdr>
        </w:div>
        <w:div w:id="970675291">
          <w:marLeft w:val="0"/>
          <w:marRight w:val="0"/>
          <w:marTop w:val="0"/>
          <w:marBottom w:val="0"/>
          <w:divBdr>
            <w:top w:val="none" w:sz="0" w:space="0" w:color="auto"/>
            <w:left w:val="none" w:sz="0" w:space="0" w:color="auto"/>
            <w:bottom w:val="none" w:sz="0" w:space="0" w:color="auto"/>
            <w:right w:val="none" w:sz="0" w:space="0" w:color="auto"/>
          </w:divBdr>
        </w:div>
        <w:div w:id="1114637182">
          <w:marLeft w:val="0"/>
          <w:marRight w:val="0"/>
          <w:marTop w:val="0"/>
          <w:marBottom w:val="0"/>
          <w:divBdr>
            <w:top w:val="none" w:sz="0" w:space="0" w:color="auto"/>
            <w:left w:val="none" w:sz="0" w:space="0" w:color="auto"/>
            <w:bottom w:val="none" w:sz="0" w:space="0" w:color="auto"/>
            <w:right w:val="none" w:sz="0" w:space="0" w:color="auto"/>
          </w:divBdr>
          <w:divsChild>
            <w:div w:id="71896660">
              <w:marLeft w:val="0"/>
              <w:marRight w:val="0"/>
              <w:marTop w:val="0"/>
              <w:marBottom w:val="0"/>
              <w:divBdr>
                <w:top w:val="none" w:sz="0" w:space="0" w:color="auto"/>
                <w:left w:val="none" w:sz="0" w:space="0" w:color="auto"/>
                <w:bottom w:val="none" w:sz="0" w:space="0" w:color="auto"/>
                <w:right w:val="none" w:sz="0" w:space="0" w:color="auto"/>
              </w:divBdr>
            </w:div>
            <w:div w:id="101415766">
              <w:marLeft w:val="0"/>
              <w:marRight w:val="0"/>
              <w:marTop w:val="0"/>
              <w:marBottom w:val="0"/>
              <w:divBdr>
                <w:top w:val="none" w:sz="0" w:space="0" w:color="auto"/>
                <w:left w:val="none" w:sz="0" w:space="0" w:color="auto"/>
                <w:bottom w:val="none" w:sz="0" w:space="0" w:color="auto"/>
                <w:right w:val="none" w:sz="0" w:space="0" w:color="auto"/>
              </w:divBdr>
            </w:div>
            <w:div w:id="420764493">
              <w:marLeft w:val="0"/>
              <w:marRight w:val="0"/>
              <w:marTop w:val="0"/>
              <w:marBottom w:val="0"/>
              <w:divBdr>
                <w:top w:val="none" w:sz="0" w:space="0" w:color="auto"/>
                <w:left w:val="none" w:sz="0" w:space="0" w:color="auto"/>
                <w:bottom w:val="none" w:sz="0" w:space="0" w:color="auto"/>
                <w:right w:val="none" w:sz="0" w:space="0" w:color="auto"/>
              </w:divBdr>
            </w:div>
            <w:div w:id="585386147">
              <w:marLeft w:val="0"/>
              <w:marRight w:val="0"/>
              <w:marTop w:val="0"/>
              <w:marBottom w:val="0"/>
              <w:divBdr>
                <w:top w:val="none" w:sz="0" w:space="0" w:color="auto"/>
                <w:left w:val="none" w:sz="0" w:space="0" w:color="auto"/>
                <w:bottom w:val="none" w:sz="0" w:space="0" w:color="auto"/>
                <w:right w:val="none" w:sz="0" w:space="0" w:color="auto"/>
              </w:divBdr>
            </w:div>
            <w:div w:id="636684148">
              <w:marLeft w:val="0"/>
              <w:marRight w:val="0"/>
              <w:marTop w:val="0"/>
              <w:marBottom w:val="0"/>
              <w:divBdr>
                <w:top w:val="none" w:sz="0" w:space="0" w:color="auto"/>
                <w:left w:val="none" w:sz="0" w:space="0" w:color="auto"/>
                <w:bottom w:val="none" w:sz="0" w:space="0" w:color="auto"/>
                <w:right w:val="none" w:sz="0" w:space="0" w:color="auto"/>
              </w:divBdr>
            </w:div>
            <w:div w:id="803045365">
              <w:marLeft w:val="0"/>
              <w:marRight w:val="0"/>
              <w:marTop w:val="0"/>
              <w:marBottom w:val="0"/>
              <w:divBdr>
                <w:top w:val="none" w:sz="0" w:space="0" w:color="auto"/>
                <w:left w:val="none" w:sz="0" w:space="0" w:color="auto"/>
                <w:bottom w:val="none" w:sz="0" w:space="0" w:color="auto"/>
                <w:right w:val="none" w:sz="0" w:space="0" w:color="auto"/>
              </w:divBdr>
            </w:div>
            <w:div w:id="899095399">
              <w:marLeft w:val="0"/>
              <w:marRight w:val="0"/>
              <w:marTop w:val="0"/>
              <w:marBottom w:val="0"/>
              <w:divBdr>
                <w:top w:val="none" w:sz="0" w:space="0" w:color="auto"/>
                <w:left w:val="none" w:sz="0" w:space="0" w:color="auto"/>
                <w:bottom w:val="none" w:sz="0" w:space="0" w:color="auto"/>
                <w:right w:val="none" w:sz="0" w:space="0" w:color="auto"/>
              </w:divBdr>
            </w:div>
            <w:div w:id="971790958">
              <w:marLeft w:val="0"/>
              <w:marRight w:val="0"/>
              <w:marTop w:val="0"/>
              <w:marBottom w:val="0"/>
              <w:divBdr>
                <w:top w:val="none" w:sz="0" w:space="0" w:color="auto"/>
                <w:left w:val="none" w:sz="0" w:space="0" w:color="auto"/>
                <w:bottom w:val="none" w:sz="0" w:space="0" w:color="auto"/>
                <w:right w:val="none" w:sz="0" w:space="0" w:color="auto"/>
              </w:divBdr>
            </w:div>
            <w:div w:id="988749689">
              <w:marLeft w:val="0"/>
              <w:marRight w:val="0"/>
              <w:marTop w:val="0"/>
              <w:marBottom w:val="0"/>
              <w:divBdr>
                <w:top w:val="none" w:sz="0" w:space="0" w:color="auto"/>
                <w:left w:val="none" w:sz="0" w:space="0" w:color="auto"/>
                <w:bottom w:val="none" w:sz="0" w:space="0" w:color="auto"/>
                <w:right w:val="none" w:sz="0" w:space="0" w:color="auto"/>
              </w:divBdr>
            </w:div>
            <w:div w:id="1150904618">
              <w:marLeft w:val="0"/>
              <w:marRight w:val="0"/>
              <w:marTop w:val="0"/>
              <w:marBottom w:val="0"/>
              <w:divBdr>
                <w:top w:val="none" w:sz="0" w:space="0" w:color="auto"/>
                <w:left w:val="none" w:sz="0" w:space="0" w:color="auto"/>
                <w:bottom w:val="none" w:sz="0" w:space="0" w:color="auto"/>
                <w:right w:val="none" w:sz="0" w:space="0" w:color="auto"/>
              </w:divBdr>
            </w:div>
            <w:div w:id="1275286381">
              <w:marLeft w:val="0"/>
              <w:marRight w:val="0"/>
              <w:marTop w:val="0"/>
              <w:marBottom w:val="0"/>
              <w:divBdr>
                <w:top w:val="none" w:sz="0" w:space="0" w:color="auto"/>
                <w:left w:val="none" w:sz="0" w:space="0" w:color="auto"/>
                <w:bottom w:val="none" w:sz="0" w:space="0" w:color="auto"/>
                <w:right w:val="none" w:sz="0" w:space="0" w:color="auto"/>
              </w:divBdr>
            </w:div>
            <w:div w:id="1295214197">
              <w:marLeft w:val="0"/>
              <w:marRight w:val="0"/>
              <w:marTop w:val="0"/>
              <w:marBottom w:val="0"/>
              <w:divBdr>
                <w:top w:val="none" w:sz="0" w:space="0" w:color="auto"/>
                <w:left w:val="none" w:sz="0" w:space="0" w:color="auto"/>
                <w:bottom w:val="none" w:sz="0" w:space="0" w:color="auto"/>
                <w:right w:val="none" w:sz="0" w:space="0" w:color="auto"/>
              </w:divBdr>
            </w:div>
            <w:div w:id="1323895633">
              <w:marLeft w:val="0"/>
              <w:marRight w:val="0"/>
              <w:marTop w:val="0"/>
              <w:marBottom w:val="0"/>
              <w:divBdr>
                <w:top w:val="none" w:sz="0" w:space="0" w:color="auto"/>
                <w:left w:val="none" w:sz="0" w:space="0" w:color="auto"/>
                <w:bottom w:val="none" w:sz="0" w:space="0" w:color="auto"/>
                <w:right w:val="none" w:sz="0" w:space="0" w:color="auto"/>
              </w:divBdr>
            </w:div>
            <w:div w:id="1347051732">
              <w:marLeft w:val="0"/>
              <w:marRight w:val="0"/>
              <w:marTop w:val="0"/>
              <w:marBottom w:val="0"/>
              <w:divBdr>
                <w:top w:val="none" w:sz="0" w:space="0" w:color="auto"/>
                <w:left w:val="none" w:sz="0" w:space="0" w:color="auto"/>
                <w:bottom w:val="none" w:sz="0" w:space="0" w:color="auto"/>
                <w:right w:val="none" w:sz="0" w:space="0" w:color="auto"/>
              </w:divBdr>
            </w:div>
            <w:div w:id="1460611312">
              <w:marLeft w:val="0"/>
              <w:marRight w:val="0"/>
              <w:marTop w:val="0"/>
              <w:marBottom w:val="0"/>
              <w:divBdr>
                <w:top w:val="none" w:sz="0" w:space="0" w:color="auto"/>
                <w:left w:val="none" w:sz="0" w:space="0" w:color="auto"/>
                <w:bottom w:val="none" w:sz="0" w:space="0" w:color="auto"/>
                <w:right w:val="none" w:sz="0" w:space="0" w:color="auto"/>
              </w:divBdr>
            </w:div>
            <w:div w:id="1471244279">
              <w:marLeft w:val="0"/>
              <w:marRight w:val="0"/>
              <w:marTop w:val="0"/>
              <w:marBottom w:val="0"/>
              <w:divBdr>
                <w:top w:val="none" w:sz="0" w:space="0" w:color="auto"/>
                <w:left w:val="none" w:sz="0" w:space="0" w:color="auto"/>
                <w:bottom w:val="none" w:sz="0" w:space="0" w:color="auto"/>
                <w:right w:val="none" w:sz="0" w:space="0" w:color="auto"/>
              </w:divBdr>
            </w:div>
            <w:div w:id="1788742372">
              <w:marLeft w:val="0"/>
              <w:marRight w:val="0"/>
              <w:marTop w:val="0"/>
              <w:marBottom w:val="0"/>
              <w:divBdr>
                <w:top w:val="none" w:sz="0" w:space="0" w:color="auto"/>
                <w:left w:val="none" w:sz="0" w:space="0" w:color="auto"/>
                <w:bottom w:val="none" w:sz="0" w:space="0" w:color="auto"/>
                <w:right w:val="none" w:sz="0" w:space="0" w:color="auto"/>
              </w:divBdr>
            </w:div>
            <w:div w:id="1909531135">
              <w:marLeft w:val="0"/>
              <w:marRight w:val="0"/>
              <w:marTop w:val="0"/>
              <w:marBottom w:val="0"/>
              <w:divBdr>
                <w:top w:val="none" w:sz="0" w:space="0" w:color="auto"/>
                <w:left w:val="none" w:sz="0" w:space="0" w:color="auto"/>
                <w:bottom w:val="none" w:sz="0" w:space="0" w:color="auto"/>
                <w:right w:val="none" w:sz="0" w:space="0" w:color="auto"/>
              </w:divBdr>
            </w:div>
          </w:divsChild>
        </w:div>
        <w:div w:id="1341657945">
          <w:marLeft w:val="0"/>
          <w:marRight w:val="0"/>
          <w:marTop w:val="0"/>
          <w:marBottom w:val="0"/>
          <w:divBdr>
            <w:top w:val="none" w:sz="0" w:space="0" w:color="auto"/>
            <w:left w:val="none" w:sz="0" w:space="0" w:color="auto"/>
            <w:bottom w:val="none" w:sz="0" w:space="0" w:color="auto"/>
            <w:right w:val="none" w:sz="0" w:space="0" w:color="auto"/>
          </w:divBdr>
        </w:div>
        <w:div w:id="1353265657">
          <w:marLeft w:val="0"/>
          <w:marRight w:val="0"/>
          <w:marTop w:val="0"/>
          <w:marBottom w:val="0"/>
          <w:divBdr>
            <w:top w:val="none" w:sz="0" w:space="0" w:color="auto"/>
            <w:left w:val="none" w:sz="0" w:space="0" w:color="auto"/>
            <w:bottom w:val="none" w:sz="0" w:space="0" w:color="auto"/>
            <w:right w:val="none" w:sz="0" w:space="0" w:color="auto"/>
          </w:divBdr>
        </w:div>
        <w:div w:id="2068335797">
          <w:marLeft w:val="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1766413807">
          <w:marLeft w:val="0"/>
          <w:marRight w:val="0"/>
          <w:marTop w:val="0"/>
          <w:marBottom w:val="0"/>
          <w:divBdr>
            <w:top w:val="none" w:sz="0" w:space="0" w:color="auto"/>
            <w:left w:val="none" w:sz="0" w:space="0" w:color="auto"/>
            <w:bottom w:val="none" w:sz="0" w:space="0" w:color="auto"/>
            <w:right w:val="none" w:sz="0" w:space="0" w:color="auto"/>
          </w:divBdr>
          <w:divsChild>
            <w:div w:id="320893999">
              <w:marLeft w:val="0"/>
              <w:marRight w:val="0"/>
              <w:marTop w:val="0"/>
              <w:marBottom w:val="0"/>
              <w:divBdr>
                <w:top w:val="none" w:sz="0" w:space="0" w:color="auto"/>
                <w:left w:val="none" w:sz="0" w:space="0" w:color="auto"/>
                <w:bottom w:val="none" w:sz="0" w:space="0" w:color="auto"/>
                <w:right w:val="none" w:sz="0" w:space="0" w:color="auto"/>
              </w:divBdr>
            </w:div>
            <w:div w:id="365520907">
              <w:marLeft w:val="0"/>
              <w:marRight w:val="0"/>
              <w:marTop w:val="0"/>
              <w:marBottom w:val="0"/>
              <w:divBdr>
                <w:top w:val="none" w:sz="0" w:space="0" w:color="auto"/>
                <w:left w:val="none" w:sz="0" w:space="0" w:color="auto"/>
                <w:bottom w:val="none" w:sz="0" w:space="0" w:color="auto"/>
                <w:right w:val="none" w:sz="0" w:space="0" w:color="auto"/>
              </w:divBdr>
            </w:div>
            <w:div w:id="488984055">
              <w:marLeft w:val="0"/>
              <w:marRight w:val="0"/>
              <w:marTop w:val="0"/>
              <w:marBottom w:val="0"/>
              <w:divBdr>
                <w:top w:val="none" w:sz="0" w:space="0" w:color="auto"/>
                <w:left w:val="none" w:sz="0" w:space="0" w:color="auto"/>
                <w:bottom w:val="none" w:sz="0" w:space="0" w:color="auto"/>
                <w:right w:val="none" w:sz="0" w:space="0" w:color="auto"/>
              </w:divBdr>
            </w:div>
            <w:div w:id="554970986">
              <w:marLeft w:val="0"/>
              <w:marRight w:val="0"/>
              <w:marTop w:val="0"/>
              <w:marBottom w:val="0"/>
              <w:divBdr>
                <w:top w:val="none" w:sz="0" w:space="0" w:color="auto"/>
                <w:left w:val="none" w:sz="0" w:space="0" w:color="auto"/>
                <w:bottom w:val="none" w:sz="0" w:space="0" w:color="auto"/>
                <w:right w:val="none" w:sz="0" w:space="0" w:color="auto"/>
              </w:divBdr>
            </w:div>
            <w:div w:id="1484931174">
              <w:marLeft w:val="0"/>
              <w:marRight w:val="0"/>
              <w:marTop w:val="0"/>
              <w:marBottom w:val="0"/>
              <w:divBdr>
                <w:top w:val="none" w:sz="0" w:space="0" w:color="auto"/>
                <w:left w:val="none" w:sz="0" w:space="0" w:color="auto"/>
                <w:bottom w:val="none" w:sz="0" w:space="0" w:color="auto"/>
                <w:right w:val="none" w:sz="0" w:space="0" w:color="auto"/>
              </w:divBdr>
              <w:divsChild>
                <w:div w:id="101534785">
                  <w:marLeft w:val="0"/>
                  <w:marRight w:val="0"/>
                  <w:marTop w:val="0"/>
                  <w:marBottom w:val="0"/>
                  <w:divBdr>
                    <w:top w:val="none" w:sz="0" w:space="0" w:color="auto"/>
                    <w:left w:val="none" w:sz="0" w:space="0" w:color="auto"/>
                    <w:bottom w:val="none" w:sz="0" w:space="0" w:color="auto"/>
                    <w:right w:val="none" w:sz="0" w:space="0" w:color="auto"/>
                  </w:divBdr>
                </w:div>
                <w:div w:id="244805284">
                  <w:marLeft w:val="0"/>
                  <w:marRight w:val="0"/>
                  <w:marTop w:val="0"/>
                  <w:marBottom w:val="0"/>
                  <w:divBdr>
                    <w:top w:val="none" w:sz="0" w:space="0" w:color="auto"/>
                    <w:left w:val="none" w:sz="0" w:space="0" w:color="auto"/>
                    <w:bottom w:val="none" w:sz="0" w:space="0" w:color="auto"/>
                    <w:right w:val="none" w:sz="0" w:space="0" w:color="auto"/>
                  </w:divBdr>
                </w:div>
                <w:div w:id="457257832">
                  <w:marLeft w:val="0"/>
                  <w:marRight w:val="0"/>
                  <w:marTop w:val="0"/>
                  <w:marBottom w:val="0"/>
                  <w:divBdr>
                    <w:top w:val="none" w:sz="0" w:space="0" w:color="auto"/>
                    <w:left w:val="none" w:sz="0" w:space="0" w:color="auto"/>
                    <w:bottom w:val="none" w:sz="0" w:space="0" w:color="auto"/>
                    <w:right w:val="none" w:sz="0" w:space="0" w:color="auto"/>
                  </w:divBdr>
                </w:div>
                <w:div w:id="472984876">
                  <w:marLeft w:val="0"/>
                  <w:marRight w:val="0"/>
                  <w:marTop w:val="0"/>
                  <w:marBottom w:val="0"/>
                  <w:divBdr>
                    <w:top w:val="none" w:sz="0" w:space="0" w:color="auto"/>
                    <w:left w:val="none" w:sz="0" w:space="0" w:color="auto"/>
                    <w:bottom w:val="none" w:sz="0" w:space="0" w:color="auto"/>
                    <w:right w:val="none" w:sz="0" w:space="0" w:color="auto"/>
                  </w:divBdr>
                </w:div>
                <w:div w:id="517814863">
                  <w:marLeft w:val="0"/>
                  <w:marRight w:val="0"/>
                  <w:marTop w:val="0"/>
                  <w:marBottom w:val="0"/>
                  <w:divBdr>
                    <w:top w:val="none" w:sz="0" w:space="0" w:color="auto"/>
                    <w:left w:val="none" w:sz="0" w:space="0" w:color="auto"/>
                    <w:bottom w:val="none" w:sz="0" w:space="0" w:color="auto"/>
                    <w:right w:val="none" w:sz="0" w:space="0" w:color="auto"/>
                  </w:divBdr>
                </w:div>
                <w:div w:id="546379586">
                  <w:marLeft w:val="0"/>
                  <w:marRight w:val="0"/>
                  <w:marTop w:val="0"/>
                  <w:marBottom w:val="0"/>
                  <w:divBdr>
                    <w:top w:val="none" w:sz="0" w:space="0" w:color="auto"/>
                    <w:left w:val="none" w:sz="0" w:space="0" w:color="auto"/>
                    <w:bottom w:val="none" w:sz="0" w:space="0" w:color="auto"/>
                    <w:right w:val="none" w:sz="0" w:space="0" w:color="auto"/>
                  </w:divBdr>
                </w:div>
                <w:div w:id="686371294">
                  <w:marLeft w:val="0"/>
                  <w:marRight w:val="0"/>
                  <w:marTop w:val="0"/>
                  <w:marBottom w:val="0"/>
                  <w:divBdr>
                    <w:top w:val="none" w:sz="0" w:space="0" w:color="auto"/>
                    <w:left w:val="none" w:sz="0" w:space="0" w:color="auto"/>
                    <w:bottom w:val="none" w:sz="0" w:space="0" w:color="auto"/>
                    <w:right w:val="none" w:sz="0" w:space="0" w:color="auto"/>
                  </w:divBdr>
                </w:div>
                <w:div w:id="691420667">
                  <w:marLeft w:val="0"/>
                  <w:marRight w:val="0"/>
                  <w:marTop w:val="0"/>
                  <w:marBottom w:val="0"/>
                  <w:divBdr>
                    <w:top w:val="none" w:sz="0" w:space="0" w:color="auto"/>
                    <w:left w:val="none" w:sz="0" w:space="0" w:color="auto"/>
                    <w:bottom w:val="none" w:sz="0" w:space="0" w:color="auto"/>
                    <w:right w:val="none" w:sz="0" w:space="0" w:color="auto"/>
                  </w:divBdr>
                </w:div>
                <w:div w:id="932739949">
                  <w:marLeft w:val="0"/>
                  <w:marRight w:val="0"/>
                  <w:marTop w:val="0"/>
                  <w:marBottom w:val="0"/>
                  <w:divBdr>
                    <w:top w:val="none" w:sz="0" w:space="0" w:color="auto"/>
                    <w:left w:val="none" w:sz="0" w:space="0" w:color="auto"/>
                    <w:bottom w:val="none" w:sz="0" w:space="0" w:color="auto"/>
                    <w:right w:val="none" w:sz="0" w:space="0" w:color="auto"/>
                  </w:divBdr>
                </w:div>
                <w:div w:id="1020089877">
                  <w:marLeft w:val="0"/>
                  <w:marRight w:val="0"/>
                  <w:marTop w:val="0"/>
                  <w:marBottom w:val="0"/>
                  <w:divBdr>
                    <w:top w:val="none" w:sz="0" w:space="0" w:color="auto"/>
                    <w:left w:val="none" w:sz="0" w:space="0" w:color="auto"/>
                    <w:bottom w:val="none" w:sz="0" w:space="0" w:color="auto"/>
                    <w:right w:val="none" w:sz="0" w:space="0" w:color="auto"/>
                  </w:divBdr>
                </w:div>
                <w:div w:id="1146245990">
                  <w:marLeft w:val="0"/>
                  <w:marRight w:val="0"/>
                  <w:marTop w:val="0"/>
                  <w:marBottom w:val="0"/>
                  <w:divBdr>
                    <w:top w:val="none" w:sz="0" w:space="0" w:color="auto"/>
                    <w:left w:val="none" w:sz="0" w:space="0" w:color="auto"/>
                    <w:bottom w:val="none" w:sz="0" w:space="0" w:color="auto"/>
                    <w:right w:val="none" w:sz="0" w:space="0" w:color="auto"/>
                  </w:divBdr>
                </w:div>
                <w:div w:id="1267039098">
                  <w:marLeft w:val="0"/>
                  <w:marRight w:val="0"/>
                  <w:marTop w:val="0"/>
                  <w:marBottom w:val="0"/>
                  <w:divBdr>
                    <w:top w:val="none" w:sz="0" w:space="0" w:color="auto"/>
                    <w:left w:val="none" w:sz="0" w:space="0" w:color="auto"/>
                    <w:bottom w:val="none" w:sz="0" w:space="0" w:color="auto"/>
                    <w:right w:val="none" w:sz="0" w:space="0" w:color="auto"/>
                  </w:divBdr>
                </w:div>
                <w:div w:id="1488520001">
                  <w:marLeft w:val="0"/>
                  <w:marRight w:val="0"/>
                  <w:marTop w:val="0"/>
                  <w:marBottom w:val="0"/>
                  <w:divBdr>
                    <w:top w:val="none" w:sz="0" w:space="0" w:color="auto"/>
                    <w:left w:val="none" w:sz="0" w:space="0" w:color="auto"/>
                    <w:bottom w:val="none" w:sz="0" w:space="0" w:color="auto"/>
                    <w:right w:val="none" w:sz="0" w:space="0" w:color="auto"/>
                  </w:divBdr>
                </w:div>
                <w:div w:id="1620603988">
                  <w:marLeft w:val="0"/>
                  <w:marRight w:val="0"/>
                  <w:marTop w:val="0"/>
                  <w:marBottom w:val="0"/>
                  <w:divBdr>
                    <w:top w:val="none" w:sz="0" w:space="0" w:color="auto"/>
                    <w:left w:val="none" w:sz="0" w:space="0" w:color="auto"/>
                    <w:bottom w:val="none" w:sz="0" w:space="0" w:color="auto"/>
                    <w:right w:val="none" w:sz="0" w:space="0" w:color="auto"/>
                  </w:divBdr>
                </w:div>
                <w:div w:id="1685016059">
                  <w:marLeft w:val="0"/>
                  <w:marRight w:val="0"/>
                  <w:marTop w:val="0"/>
                  <w:marBottom w:val="0"/>
                  <w:divBdr>
                    <w:top w:val="none" w:sz="0" w:space="0" w:color="auto"/>
                    <w:left w:val="none" w:sz="0" w:space="0" w:color="auto"/>
                    <w:bottom w:val="none" w:sz="0" w:space="0" w:color="auto"/>
                    <w:right w:val="none" w:sz="0" w:space="0" w:color="auto"/>
                  </w:divBdr>
                </w:div>
                <w:div w:id="1869947985">
                  <w:marLeft w:val="0"/>
                  <w:marRight w:val="0"/>
                  <w:marTop w:val="0"/>
                  <w:marBottom w:val="0"/>
                  <w:divBdr>
                    <w:top w:val="none" w:sz="0" w:space="0" w:color="auto"/>
                    <w:left w:val="none" w:sz="0" w:space="0" w:color="auto"/>
                    <w:bottom w:val="none" w:sz="0" w:space="0" w:color="auto"/>
                    <w:right w:val="none" w:sz="0" w:space="0" w:color="auto"/>
                  </w:divBdr>
                </w:div>
                <w:div w:id="2065518980">
                  <w:marLeft w:val="0"/>
                  <w:marRight w:val="0"/>
                  <w:marTop w:val="0"/>
                  <w:marBottom w:val="0"/>
                  <w:divBdr>
                    <w:top w:val="none" w:sz="0" w:space="0" w:color="auto"/>
                    <w:left w:val="none" w:sz="0" w:space="0" w:color="auto"/>
                    <w:bottom w:val="none" w:sz="0" w:space="0" w:color="auto"/>
                    <w:right w:val="none" w:sz="0" w:space="0" w:color="auto"/>
                  </w:divBdr>
                </w:div>
                <w:div w:id="2091341404">
                  <w:marLeft w:val="0"/>
                  <w:marRight w:val="0"/>
                  <w:marTop w:val="0"/>
                  <w:marBottom w:val="0"/>
                  <w:divBdr>
                    <w:top w:val="none" w:sz="0" w:space="0" w:color="auto"/>
                    <w:left w:val="none" w:sz="0" w:space="0" w:color="auto"/>
                    <w:bottom w:val="none" w:sz="0" w:space="0" w:color="auto"/>
                    <w:right w:val="none" w:sz="0" w:space="0" w:color="auto"/>
                  </w:divBdr>
                </w:div>
              </w:divsChild>
            </w:div>
            <w:div w:id="20552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8355">
      <w:bodyDiv w:val="1"/>
      <w:marLeft w:val="0"/>
      <w:marRight w:val="0"/>
      <w:marTop w:val="0"/>
      <w:marBottom w:val="0"/>
      <w:divBdr>
        <w:top w:val="none" w:sz="0" w:space="0" w:color="auto"/>
        <w:left w:val="none" w:sz="0" w:space="0" w:color="auto"/>
        <w:bottom w:val="none" w:sz="0" w:space="0" w:color="auto"/>
        <w:right w:val="none" w:sz="0" w:space="0" w:color="auto"/>
      </w:divBdr>
      <w:divsChild>
        <w:div w:id="223220887">
          <w:marLeft w:val="0"/>
          <w:marRight w:val="0"/>
          <w:marTop w:val="0"/>
          <w:marBottom w:val="0"/>
          <w:divBdr>
            <w:top w:val="none" w:sz="0" w:space="0" w:color="auto"/>
            <w:left w:val="none" w:sz="0" w:space="0" w:color="auto"/>
            <w:bottom w:val="none" w:sz="0" w:space="0" w:color="auto"/>
            <w:right w:val="none" w:sz="0" w:space="0" w:color="auto"/>
          </w:divBdr>
        </w:div>
        <w:div w:id="443353243">
          <w:marLeft w:val="0"/>
          <w:marRight w:val="0"/>
          <w:marTop w:val="0"/>
          <w:marBottom w:val="0"/>
          <w:divBdr>
            <w:top w:val="none" w:sz="0" w:space="0" w:color="auto"/>
            <w:left w:val="none" w:sz="0" w:space="0" w:color="auto"/>
            <w:bottom w:val="none" w:sz="0" w:space="0" w:color="auto"/>
            <w:right w:val="none" w:sz="0" w:space="0" w:color="auto"/>
          </w:divBdr>
          <w:divsChild>
            <w:div w:id="37560229">
              <w:marLeft w:val="0"/>
              <w:marRight w:val="0"/>
              <w:marTop w:val="0"/>
              <w:marBottom w:val="0"/>
              <w:divBdr>
                <w:top w:val="none" w:sz="0" w:space="0" w:color="auto"/>
                <w:left w:val="none" w:sz="0" w:space="0" w:color="auto"/>
                <w:bottom w:val="none" w:sz="0" w:space="0" w:color="auto"/>
                <w:right w:val="none" w:sz="0" w:space="0" w:color="auto"/>
              </w:divBdr>
            </w:div>
            <w:div w:id="423695878">
              <w:marLeft w:val="0"/>
              <w:marRight w:val="0"/>
              <w:marTop w:val="0"/>
              <w:marBottom w:val="0"/>
              <w:divBdr>
                <w:top w:val="none" w:sz="0" w:space="0" w:color="auto"/>
                <w:left w:val="none" w:sz="0" w:space="0" w:color="auto"/>
                <w:bottom w:val="none" w:sz="0" w:space="0" w:color="auto"/>
                <w:right w:val="none" w:sz="0" w:space="0" w:color="auto"/>
              </w:divBdr>
            </w:div>
            <w:div w:id="446044269">
              <w:marLeft w:val="0"/>
              <w:marRight w:val="0"/>
              <w:marTop w:val="0"/>
              <w:marBottom w:val="0"/>
              <w:divBdr>
                <w:top w:val="none" w:sz="0" w:space="0" w:color="auto"/>
                <w:left w:val="none" w:sz="0" w:space="0" w:color="auto"/>
                <w:bottom w:val="none" w:sz="0" w:space="0" w:color="auto"/>
                <w:right w:val="none" w:sz="0" w:space="0" w:color="auto"/>
              </w:divBdr>
            </w:div>
            <w:div w:id="593126655">
              <w:marLeft w:val="0"/>
              <w:marRight w:val="0"/>
              <w:marTop w:val="0"/>
              <w:marBottom w:val="0"/>
              <w:divBdr>
                <w:top w:val="none" w:sz="0" w:space="0" w:color="auto"/>
                <w:left w:val="none" w:sz="0" w:space="0" w:color="auto"/>
                <w:bottom w:val="none" w:sz="0" w:space="0" w:color="auto"/>
                <w:right w:val="none" w:sz="0" w:space="0" w:color="auto"/>
              </w:divBdr>
            </w:div>
            <w:div w:id="775909703">
              <w:marLeft w:val="0"/>
              <w:marRight w:val="0"/>
              <w:marTop w:val="0"/>
              <w:marBottom w:val="0"/>
              <w:divBdr>
                <w:top w:val="none" w:sz="0" w:space="0" w:color="auto"/>
                <w:left w:val="none" w:sz="0" w:space="0" w:color="auto"/>
                <w:bottom w:val="none" w:sz="0" w:space="0" w:color="auto"/>
                <w:right w:val="none" w:sz="0" w:space="0" w:color="auto"/>
              </w:divBdr>
            </w:div>
            <w:div w:id="822892923">
              <w:marLeft w:val="0"/>
              <w:marRight w:val="0"/>
              <w:marTop w:val="0"/>
              <w:marBottom w:val="0"/>
              <w:divBdr>
                <w:top w:val="none" w:sz="0" w:space="0" w:color="auto"/>
                <w:left w:val="none" w:sz="0" w:space="0" w:color="auto"/>
                <w:bottom w:val="none" w:sz="0" w:space="0" w:color="auto"/>
                <w:right w:val="none" w:sz="0" w:space="0" w:color="auto"/>
              </w:divBdr>
            </w:div>
            <w:div w:id="874731613">
              <w:marLeft w:val="0"/>
              <w:marRight w:val="0"/>
              <w:marTop w:val="0"/>
              <w:marBottom w:val="0"/>
              <w:divBdr>
                <w:top w:val="none" w:sz="0" w:space="0" w:color="auto"/>
                <w:left w:val="none" w:sz="0" w:space="0" w:color="auto"/>
                <w:bottom w:val="none" w:sz="0" w:space="0" w:color="auto"/>
                <w:right w:val="none" w:sz="0" w:space="0" w:color="auto"/>
              </w:divBdr>
            </w:div>
            <w:div w:id="940145216">
              <w:marLeft w:val="0"/>
              <w:marRight w:val="0"/>
              <w:marTop w:val="0"/>
              <w:marBottom w:val="0"/>
              <w:divBdr>
                <w:top w:val="none" w:sz="0" w:space="0" w:color="auto"/>
                <w:left w:val="none" w:sz="0" w:space="0" w:color="auto"/>
                <w:bottom w:val="none" w:sz="0" w:space="0" w:color="auto"/>
                <w:right w:val="none" w:sz="0" w:space="0" w:color="auto"/>
              </w:divBdr>
            </w:div>
            <w:div w:id="1007562893">
              <w:marLeft w:val="0"/>
              <w:marRight w:val="0"/>
              <w:marTop w:val="0"/>
              <w:marBottom w:val="0"/>
              <w:divBdr>
                <w:top w:val="none" w:sz="0" w:space="0" w:color="auto"/>
                <w:left w:val="none" w:sz="0" w:space="0" w:color="auto"/>
                <w:bottom w:val="none" w:sz="0" w:space="0" w:color="auto"/>
                <w:right w:val="none" w:sz="0" w:space="0" w:color="auto"/>
              </w:divBdr>
            </w:div>
            <w:div w:id="1434939351">
              <w:marLeft w:val="0"/>
              <w:marRight w:val="0"/>
              <w:marTop w:val="0"/>
              <w:marBottom w:val="0"/>
              <w:divBdr>
                <w:top w:val="none" w:sz="0" w:space="0" w:color="auto"/>
                <w:left w:val="none" w:sz="0" w:space="0" w:color="auto"/>
                <w:bottom w:val="none" w:sz="0" w:space="0" w:color="auto"/>
                <w:right w:val="none" w:sz="0" w:space="0" w:color="auto"/>
              </w:divBdr>
            </w:div>
            <w:div w:id="1479762239">
              <w:marLeft w:val="0"/>
              <w:marRight w:val="0"/>
              <w:marTop w:val="0"/>
              <w:marBottom w:val="0"/>
              <w:divBdr>
                <w:top w:val="none" w:sz="0" w:space="0" w:color="auto"/>
                <w:left w:val="none" w:sz="0" w:space="0" w:color="auto"/>
                <w:bottom w:val="none" w:sz="0" w:space="0" w:color="auto"/>
                <w:right w:val="none" w:sz="0" w:space="0" w:color="auto"/>
              </w:divBdr>
            </w:div>
            <w:div w:id="1611935674">
              <w:marLeft w:val="0"/>
              <w:marRight w:val="0"/>
              <w:marTop w:val="0"/>
              <w:marBottom w:val="0"/>
              <w:divBdr>
                <w:top w:val="none" w:sz="0" w:space="0" w:color="auto"/>
                <w:left w:val="none" w:sz="0" w:space="0" w:color="auto"/>
                <w:bottom w:val="none" w:sz="0" w:space="0" w:color="auto"/>
                <w:right w:val="none" w:sz="0" w:space="0" w:color="auto"/>
              </w:divBdr>
            </w:div>
            <w:div w:id="1839805122">
              <w:marLeft w:val="0"/>
              <w:marRight w:val="0"/>
              <w:marTop w:val="0"/>
              <w:marBottom w:val="0"/>
              <w:divBdr>
                <w:top w:val="none" w:sz="0" w:space="0" w:color="auto"/>
                <w:left w:val="none" w:sz="0" w:space="0" w:color="auto"/>
                <w:bottom w:val="none" w:sz="0" w:space="0" w:color="auto"/>
                <w:right w:val="none" w:sz="0" w:space="0" w:color="auto"/>
              </w:divBdr>
            </w:div>
            <w:div w:id="1931741007">
              <w:marLeft w:val="0"/>
              <w:marRight w:val="0"/>
              <w:marTop w:val="0"/>
              <w:marBottom w:val="0"/>
              <w:divBdr>
                <w:top w:val="none" w:sz="0" w:space="0" w:color="auto"/>
                <w:left w:val="none" w:sz="0" w:space="0" w:color="auto"/>
                <w:bottom w:val="none" w:sz="0" w:space="0" w:color="auto"/>
                <w:right w:val="none" w:sz="0" w:space="0" w:color="auto"/>
              </w:divBdr>
            </w:div>
            <w:div w:id="1955402294">
              <w:marLeft w:val="0"/>
              <w:marRight w:val="0"/>
              <w:marTop w:val="0"/>
              <w:marBottom w:val="0"/>
              <w:divBdr>
                <w:top w:val="none" w:sz="0" w:space="0" w:color="auto"/>
                <w:left w:val="none" w:sz="0" w:space="0" w:color="auto"/>
                <w:bottom w:val="none" w:sz="0" w:space="0" w:color="auto"/>
                <w:right w:val="none" w:sz="0" w:space="0" w:color="auto"/>
              </w:divBdr>
            </w:div>
            <w:div w:id="1968001033">
              <w:marLeft w:val="0"/>
              <w:marRight w:val="0"/>
              <w:marTop w:val="0"/>
              <w:marBottom w:val="0"/>
              <w:divBdr>
                <w:top w:val="none" w:sz="0" w:space="0" w:color="auto"/>
                <w:left w:val="none" w:sz="0" w:space="0" w:color="auto"/>
                <w:bottom w:val="none" w:sz="0" w:space="0" w:color="auto"/>
                <w:right w:val="none" w:sz="0" w:space="0" w:color="auto"/>
              </w:divBdr>
            </w:div>
            <w:div w:id="2058158699">
              <w:marLeft w:val="0"/>
              <w:marRight w:val="0"/>
              <w:marTop w:val="0"/>
              <w:marBottom w:val="0"/>
              <w:divBdr>
                <w:top w:val="none" w:sz="0" w:space="0" w:color="auto"/>
                <w:left w:val="none" w:sz="0" w:space="0" w:color="auto"/>
                <w:bottom w:val="none" w:sz="0" w:space="0" w:color="auto"/>
                <w:right w:val="none" w:sz="0" w:space="0" w:color="auto"/>
              </w:divBdr>
            </w:div>
            <w:div w:id="2124691988">
              <w:marLeft w:val="0"/>
              <w:marRight w:val="0"/>
              <w:marTop w:val="0"/>
              <w:marBottom w:val="0"/>
              <w:divBdr>
                <w:top w:val="none" w:sz="0" w:space="0" w:color="auto"/>
                <w:left w:val="none" w:sz="0" w:space="0" w:color="auto"/>
                <w:bottom w:val="none" w:sz="0" w:space="0" w:color="auto"/>
                <w:right w:val="none" w:sz="0" w:space="0" w:color="auto"/>
              </w:divBdr>
            </w:div>
          </w:divsChild>
        </w:div>
        <w:div w:id="783577545">
          <w:marLeft w:val="0"/>
          <w:marRight w:val="0"/>
          <w:marTop w:val="0"/>
          <w:marBottom w:val="0"/>
          <w:divBdr>
            <w:top w:val="none" w:sz="0" w:space="0" w:color="auto"/>
            <w:left w:val="none" w:sz="0" w:space="0" w:color="auto"/>
            <w:bottom w:val="none" w:sz="0" w:space="0" w:color="auto"/>
            <w:right w:val="none" w:sz="0" w:space="0" w:color="auto"/>
          </w:divBdr>
        </w:div>
        <w:div w:id="1612009757">
          <w:marLeft w:val="0"/>
          <w:marRight w:val="0"/>
          <w:marTop w:val="0"/>
          <w:marBottom w:val="0"/>
          <w:divBdr>
            <w:top w:val="none" w:sz="0" w:space="0" w:color="auto"/>
            <w:left w:val="none" w:sz="0" w:space="0" w:color="auto"/>
            <w:bottom w:val="none" w:sz="0" w:space="0" w:color="auto"/>
            <w:right w:val="none" w:sz="0" w:space="0" w:color="auto"/>
          </w:divBdr>
        </w:div>
        <w:div w:id="19494653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73f5e4-4fda-4e10-ae40-9e97953da94b">
      <Terms xmlns="http://schemas.microsoft.com/office/infopath/2007/PartnerControls"/>
    </lcf76f155ced4ddcb4097134ff3c332f>
    <TaxCatchAll xmlns="f1ce74ce-6288-40aa-b392-4d3bb9648a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50324D25C55556468575EE48CC328619" ma:contentTypeVersion="19" ma:contentTypeDescription="Kurkite naują dokumentą." ma:contentTypeScope="" ma:versionID="62e788975a98dbf10b34debaac1a4fe8">
  <xsd:schema xmlns:xsd="http://www.w3.org/2001/XMLSchema" xmlns:xs="http://www.w3.org/2001/XMLSchema" xmlns:p="http://schemas.microsoft.com/office/2006/metadata/properties" xmlns:ns2="d773f5e4-4fda-4e10-ae40-9e97953da94b" xmlns:ns3="f1ce74ce-6288-40aa-b392-4d3bb9648aad" targetNamespace="http://schemas.microsoft.com/office/2006/metadata/properties" ma:root="true" ma:fieldsID="fbdced4702039a8661b0bb6907c8ff67" ns2:_="" ns3:_="">
    <xsd:import namespace="d773f5e4-4fda-4e10-ae40-9e97953da94b"/>
    <xsd:import namespace="f1ce74ce-6288-40aa-b392-4d3bb9648aad"/>
    <xsd:element name="properties">
      <xsd:complexType>
        <xsd:sequence>
          <xsd:element name="documentManagement">
            <xsd:complexType>
              <xsd:all>
                <xsd:element ref="ns2:MediaServiceMetadata" minOccurs="0"/>
                <xsd:element ref="ns2:MediaServiceFastMetadata"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3f5e4-4fda-4e10-ae40-9e97953da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Vaizdų žymės" ma:readOnly="false" ma:fieldId="{5cf76f15-5ced-4ddc-b409-7134ff3c332f}" ma:taxonomyMulti="true" ma:sspId="d433c726-0aa1-4e01-ab98-3edc93fac2dd"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ce74ce-6288-40aa-b392-4d3bb9648a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6ff6697-4092-4fac-80f3-27b74557b257}" ma:internalName="TaxCatchAll" ma:showField="CatchAllData" ma:web="f1ce74ce-6288-40aa-b392-4d3bb9648a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CA1C1-A4F0-4929-B9F6-0E8B79E625F6}">
  <ds:schemaRefs>
    <ds:schemaRef ds:uri="http://schemas.microsoft.com/sharepoint/v3/contenttype/forms"/>
  </ds:schemaRefs>
</ds:datastoreItem>
</file>

<file path=customXml/itemProps2.xml><?xml version="1.0" encoding="utf-8"?>
<ds:datastoreItem xmlns:ds="http://schemas.openxmlformats.org/officeDocument/2006/customXml" ds:itemID="{9EE4B209-07CF-40E6-974F-8382263BC0AF}">
  <ds:schemaRefs>
    <ds:schemaRef ds:uri="http://schemas.openxmlformats.org/officeDocument/2006/bibliography"/>
  </ds:schemaRefs>
</ds:datastoreItem>
</file>

<file path=customXml/itemProps3.xml><?xml version="1.0" encoding="utf-8"?>
<ds:datastoreItem xmlns:ds="http://schemas.openxmlformats.org/officeDocument/2006/customXml" ds:itemID="{8CDBE6E3-C0BF-4563-BE3F-3819CE1AAE30}">
  <ds:schemaRefs>
    <ds:schemaRef ds:uri="http://schemas.microsoft.com/office/2006/metadata/properties"/>
    <ds:schemaRef ds:uri="http://schemas.microsoft.com/office/infopath/2007/PartnerControls"/>
    <ds:schemaRef ds:uri="d19e8a94-5e0e-405d-9c1b-17bc369e11bf"/>
    <ds:schemaRef ds:uri="ea578dab-61e6-4d8f-8d68-0a59948e1263"/>
    <ds:schemaRef ds:uri="d773f5e4-4fda-4e10-ae40-9e97953da94b"/>
    <ds:schemaRef ds:uri="f1ce74ce-6288-40aa-b392-4d3bb9648aad"/>
  </ds:schemaRefs>
</ds:datastoreItem>
</file>

<file path=customXml/itemProps4.xml><?xml version="1.0" encoding="utf-8"?>
<ds:datastoreItem xmlns:ds="http://schemas.openxmlformats.org/officeDocument/2006/customXml" ds:itemID="{681AADF7-770B-4BC0-8FD2-76F1A8998F9F}"/>
</file>

<file path=docProps/app.xml><?xml version="1.0" encoding="utf-8"?>
<Properties xmlns="http://schemas.openxmlformats.org/officeDocument/2006/extended-properties" xmlns:vt="http://schemas.openxmlformats.org/officeDocument/2006/docPropsVTypes">
  <Template>Normal</Template>
  <TotalTime>70</TotalTime>
  <Pages>8</Pages>
  <Words>3310</Words>
  <Characters>22364</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25623</CharactersWithSpaces>
  <SharedDoc>false</SharedDoc>
  <HLinks>
    <vt:vector size="36" baseType="variant">
      <vt:variant>
        <vt:i4>3538990</vt:i4>
      </vt:variant>
      <vt:variant>
        <vt:i4>18</vt:i4>
      </vt:variant>
      <vt:variant>
        <vt:i4>0</vt:i4>
      </vt:variant>
      <vt:variant>
        <vt:i4>5</vt:i4>
      </vt:variant>
      <vt:variant>
        <vt:lpwstr>https://ectrims.eu/</vt:lpwstr>
      </vt:variant>
      <vt:variant>
        <vt:lpwstr/>
      </vt:variant>
      <vt:variant>
        <vt:i4>6094857</vt:i4>
      </vt:variant>
      <vt:variant>
        <vt:i4>15</vt:i4>
      </vt:variant>
      <vt:variant>
        <vt:i4>0</vt:i4>
      </vt:variant>
      <vt:variant>
        <vt:i4>5</vt:i4>
      </vt:variant>
      <vt:variant>
        <vt:lpwstr>https://edf-feph.org/</vt:lpwstr>
      </vt:variant>
      <vt:variant>
        <vt:lpwstr/>
      </vt:variant>
      <vt:variant>
        <vt:i4>6750276</vt:i4>
      </vt:variant>
      <vt:variant>
        <vt:i4>12</vt:i4>
      </vt:variant>
      <vt:variant>
        <vt:i4>0</vt:i4>
      </vt:variant>
      <vt:variant>
        <vt:i4>5</vt:i4>
      </vt:variant>
      <vt:variant>
        <vt:lpwstr>https://www.europarl.europa.eu/meps/en/96867/MARIA+DA+GRACA_CARVALHO/home</vt:lpwstr>
      </vt:variant>
      <vt:variant>
        <vt:lpwstr/>
      </vt:variant>
      <vt:variant>
        <vt:i4>1048697</vt:i4>
      </vt:variant>
      <vt:variant>
        <vt:i4>9</vt:i4>
      </vt:variant>
      <vt:variant>
        <vt:i4>0</vt:i4>
      </vt:variant>
      <vt:variant>
        <vt:i4>5</vt:i4>
      </vt:variant>
      <vt:variant>
        <vt:lpwstr>https://www.europarl.europa.eu/meps/en/197692/STELIOS_KYMPOUROPOULOS/assistants</vt:lpwstr>
      </vt:variant>
      <vt:variant>
        <vt:lpwstr/>
      </vt:variant>
      <vt:variant>
        <vt:i4>2228295</vt:i4>
      </vt:variant>
      <vt:variant>
        <vt:i4>6</vt:i4>
      </vt:variant>
      <vt:variant>
        <vt:i4>0</vt:i4>
      </vt:variant>
      <vt:variant>
        <vt:i4>5</vt:i4>
      </vt:variant>
      <vt:variant>
        <vt:lpwstr>https://www.europarl.europa.eu/meps/en/197517/ADAM_JARUBAS/home</vt:lpwstr>
      </vt:variant>
      <vt:variant>
        <vt:lpwstr/>
      </vt:variant>
      <vt:variant>
        <vt:i4>1310818</vt:i4>
      </vt:variant>
      <vt:variant>
        <vt:i4>3</vt:i4>
      </vt:variant>
      <vt:variant>
        <vt:i4>0</vt:i4>
      </vt:variant>
      <vt:variant>
        <vt:i4>5</vt:i4>
      </vt:variant>
      <vt:variant>
        <vt:lpwstr>https://www.europarl.europa.eu/meps/en/197446/MILAN_BRGLEZ/home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dc:creator>
  <cp:keywords/>
  <cp:lastModifiedBy>Author</cp:lastModifiedBy>
  <cp:revision>46</cp:revision>
  <cp:lastPrinted>2019-05-29T09:28:00Z</cp:lastPrinted>
  <dcterms:created xsi:type="dcterms:W3CDTF">2024-03-15T08:33:00Z</dcterms:created>
  <dcterms:modified xsi:type="dcterms:W3CDTF">2024-03-18T13:38:00Z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Adobe InDesign 14.0 (Macintosh)</vt:lpwstr>
  </property>
  <property fmtid="{D5CDD505-2E9C-101B-9397-08002B2CF9AE}" pid="4" name="LastSaved">
    <vt:filetime>2019-05-28T00:00:00Z</vt:filetime>
  </property>
  <property fmtid="{D5CDD505-2E9C-101B-9397-08002B2CF9AE}" pid="5" name="ContentTypeId">
    <vt:lpwstr>0x01010050324D25C55556468575EE48CC328619</vt:lpwstr>
  </property>
  <property fmtid="{D5CDD505-2E9C-101B-9397-08002B2CF9AE}" pid="6" name="GrammarlyDocumentId">
    <vt:lpwstr>cda86ba8a48ebd801328743558afcf26861d5258d08eaa6f960ebc97b88f8a6d</vt:lpwstr>
  </property>
  <property fmtid="{D5CDD505-2E9C-101B-9397-08002B2CF9AE}" pid="7" name="MediaServiceImageTags">
    <vt:lpwstr/>
  </property>
</Properties>
</file>