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DDE2" w14:textId="003F80C3" w:rsidR="00DE5398" w:rsidRDefault="00971B09">
      <w:pPr>
        <w:rPr>
          <w:b/>
          <w:bCs/>
        </w:rPr>
      </w:pPr>
      <w:r w:rsidRPr="00971B09">
        <w:rPr>
          <w:b/>
          <w:bCs/>
        </w:rPr>
        <w:t xml:space="preserve">Access to </w:t>
      </w:r>
      <w:proofErr w:type="spellStart"/>
      <w:r w:rsidRPr="00971B09">
        <w:rPr>
          <w:b/>
          <w:bCs/>
        </w:rPr>
        <w:t>disese</w:t>
      </w:r>
      <w:proofErr w:type="spellEnd"/>
      <w:r w:rsidRPr="00971B09">
        <w:rPr>
          <w:b/>
          <w:bCs/>
        </w:rPr>
        <w:t>-modifying treatments for demyelinating dis</w:t>
      </w:r>
      <w:r w:rsidR="00481C21">
        <w:rPr>
          <w:b/>
          <w:bCs/>
        </w:rPr>
        <w:t>ease</w:t>
      </w:r>
      <w:r w:rsidRPr="00971B09">
        <w:rPr>
          <w:b/>
          <w:bCs/>
        </w:rPr>
        <w:t>s in Belgium</w:t>
      </w:r>
    </w:p>
    <w:p w14:paraId="4F5B2D0A" w14:textId="78A80688" w:rsidR="0044604C" w:rsidRDefault="00D26110">
      <w:r w:rsidRPr="0044604C">
        <w:t>Author</w:t>
      </w:r>
      <w:r w:rsidR="0044604C" w:rsidRPr="0044604C">
        <w:t xml:space="preserve"> </w:t>
      </w:r>
    </w:p>
    <w:p w14:paraId="5705B2E0" w14:textId="1619D90A" w:rsidR="00D26110" w:rsidRDefault="00D26110">
      <w:r w:rsidRPr="0044604C">
        <w:t>Barbara Willekens</w:t>
      </w:r>
      <w:r w:rsidR="0044604C" w:rsidRPr="0044604C">
        <w:rPr>
          <w:vertAlign w:val="superscript"/>
        </w:rPr>
        <w:t>1,2,3</w:t>
      </w:r>
    </w:p>
    <w:p w14:paraId="45CA360E" w14:textId="25F361CC" w:rsidR="0044604C" w:rsidRPr="0044604C" w:rsidRDefault="0044604C">
      <w:r w:rsidRPr="006C4CA6">
        <w:rPr>
          <w:sz w:val="20"/>
          <w:szCs w:val="20"/>
          <w:vertAlign w:val="superscript"/>
          <w:lang w:val="en-GB"/>
        </w:rPr>
        <w:t>1</w:t>
      </w:r>
      <w:r w:rsidRPr="006C4CA6">
        <w:rPr>
          <w:sz w:val="20"/>
          <w:szCs w:val="20"/>
          <w:lang w:val="en-GB"/>
        </w:rPr>
        <w:t xml:space="preserve">Antwerp University Hospital, Department of Neurology, </w:t>
      </w:r>
      <w:proofErr w:type="spellStart"/>
      <w:r w:rsidRPr="006C4CA6">
        <w:rPr>
          <w:sz w:val="20"/>
          <w:szCs w:val="20"/>
          <w:lang w:val="en-GB"/>
        </w:rPr>
        <w:t>Edegem</w:t>
      </w:r>
      <w:proofErr w:type="spellEnd"/>
      <w:r w:rsidRPr="006C4CA6">
        <w:rPr>
          <w:sz w:val="20"/>
          <w:szCs w:val="20"/>
          <w:lang w:val="en-GB"/>
        </w:rPr>
        <w:t xml:space="preserve">, Belgium </w:t>
      </w:r>
      <w:r w:rsidRPr="006C4CA6">
        <w:rPr>
          <w:sz w:val="20"/>
          <w:szCs w:val="20"/>
          <w:lang w:val="en-GB"/>
        </w:rPr>
        <w:br/>
      </w:r>
      <w:r w:rsidRPr="006C4CA6">
        <w:rPr>
          <w:sz w:val="20"/>
          <w:szCs w:val="20"/>
          <w:vertAlign w:val="superscript"/>
          <w:lang w:val="en-GB"/>
        </w:rPr>
        <w:t>2</w:t>
      </w:r>
      <w:r w:rsidRPr="006C4CA6">
        <w:rPr>
          <w:sz w:val="20"/>
          <w:szCs w:val="20"/>
          <w:lang w:val="en-GB"/>
        </w:rPr>
        <w:t xml:space="preserve">University of Antwerp, Laboratory of Experimental </w:t>
      </w:r>
      <w:proofErr w:type="spellStart"/>
      <w:r w:rsidRPr="006C4CA6">
        <w:rPr>
          <w:sz w:val="20"/>
          <w:szCs w:val="20"/>
          <w:lang w:val="en-GB"/>
        </w:rPr>
        <w:t>Hematology</w:t>
      </w:r>
      <w:proofErr w:type="spellEnd"/>
      <w:r w:rsidRPr="006C4CA6">
        <w:rPr>
          <w:sz w:val="20"/>
          <w:szCs w:val="20"/>
          <w:lang w:val="en-GB"/>
        </w:rPr>
        <w:t xml:space="preserve">, </w:t>
      </w:r>
      <w:r>
        <w:rPr>
          <w:sz w:val="20"/>
          <w:szCs w:val="20"/>
          <w:lang w:val="en-GB"/>
        </w:rPr>
        <w:t>Faculty of Medicine and Health Sciences</w:t>
      </w:r>
      <w:r w:rsidRPr="006C4CA6">
        <w:rPr>
          <w:sz w:val="20"/>
          <w:szCs w:val="20"/>
          <w:lang w:val="en-GB"/>
        </w:rPr>
        <w:t>, Antwerp, Belgium</w:t>
      </w:r>
      <w:r w:rsidRPr="006C4CA6">
        <w:rPr>
          <w:sz w:val="20"/>
          <w:szCs w:val="20"/>
          <w:lang w:val="en-GB"/>
        </w:rPr>
        <w:br/>
      </w:r>
      <w:r>
        <w:rPr>
          <w:sz w:val="20"/>
          <w:szCs w:val="20"/>
          <w:vertAlign w:val="superscript"/>
          <w:lang w:val="en-GB"/>
        </w:rPr>
        <w:t>3</w:t>
      </w:r>
      <w:r w:rsidRPr="006C4CA6">
        <w:rPr>
          <w:sz w:val="20"/>
          <w:szCs w:val="20"/>
          <w:lang w:val="en-GB"/>
        </w:rPr>
        <w:t>University of Antwerp, Translational Neurosciences</w:t>
      </w:r>
      <w:r>
        <w:rPr>
          <w:sz w:val="20"/>
          <w:szCs w:val="20"/>
          <w:lang w:val="en-GB"/>
        </w:rPr>
        <w:t xml:space="preserve"> Research Group</w:t>
      </w:r>
      <w:r w:rsidRPr="006C4CA6">
        <w:rPr>
          <w:sz w:val="20"/>
          <w:szCs w:val="20"/>
          <w:lang w:val="en-GB"/>
        </w:rPr>
        <w:t xml:space="preserve">, Faculty of Medicine and Health Sciences, </w:t>
      </w:r>
      <w:proofErr w:type="spellStart"/>
      <w:r w:rsidRPr="006C4CA6">
        <w:rPr>
          <w:sz w:val="20"/>
          <w:szCs w:val="20"/>
          <w:lang w:val="en-GB"/>
        </w:rPr>
        <w:t>Wilrijk</w:t>
      </w:r>
      <w:proofErr w:type="spellEnd"/>
      <w:r w:rsidRPr="006C4CA6">
        <w:rPr>
          <w:sz w:val="20"/>
          <w:szCs w:val="20"/>
          <w:lang w:val="en-GB"/>
        </w:rPr>
        <w:t>, Belgium</w:t>
      </w:r>
    </w:p>
    <w:p w14:paraId="61D229C4" w14:textId="77777777" w:rsidR="0044604C" w:rsidRDefault="0044604C">
      <w:pPr>
        <w:rPr>
          <w:b/>
          <w:bCs/>
        </w:rPr>
      </w:pPr>
    </w:p>
    <w:p w14:paraId="7E680D29" w14:textId="77777777" w:rsidR="00481C21" w:rsidRDefault="00481C21">
      <w:r>
        <w:t>Introduction</w:t>
      </w:r>
    </w:p>
    <w:p w14:paraId="5A2D4194" w14:textId="3DDD5A57" w:rsidR="00C30990" w:rsidRDefault="00C30990">
      <w:r w:rsidRPr="00254D04">
        <w:t xml:space="preserve">The Belgian health care system is a mandatory, largely public healthcare system financed by social security contributions. Residents are obliged to register with a public health insurance fund to receive </w:t>
      </w:r>
      <w:r w:rsidR="002F45F0">
        <w:t xml:space="preserve">health care </w:t>
      </w:r>
      <w:r w:rsidRPr="00254D04">
        <w:t xml:space="preserve">coverage. It offers </w:t>
      </w:r>
      <w:r w:rsidR="00254D04" w:rsidRPr="00254D04">
        <w:t>partial</w:t>
      </w:r>
      <w:r w:rsidRPr="00254D04">
        <w:t xml:space="preserve"> reimbursement for medical costs, requiring patients to cover the remainder.</w:t>
      </w:r>
      <w:r w:rsidR="00254D04">
        <w:t xml:space="preserve"> </w:t>
      </w:r>
      <w:r w:rsidR="007D5D99">
        <w:t xml:space="preserve">In addition, </w:t>
      </w:r>
      <w:r w:rsidR="00254D04" w:rsidRPr="00254D04">
        <w:t xml:space="preserve">residents </w:t>
      </w:r>
      <w:r w:rsidR="00254D04">
        <w:t xml:space="preserve">are free to </w:t>
      </w:r>
      <w:r w:rsidR="00254D04" w:rsidRPr="00254D04">
        <w:t xml:space="preserve">buy additional, private hospitalization insurance to cover non-reimbursed costs. </w:t>
      </w:r>
      <w:r w:rsidR="00481C21">
        <w:t xml:space="preserve">Demyelinating diseases, including multiple sclerosis (MS), neuromyelitis </w:t>
      </w:r>
      <w:proofErr w:type="spellStart"/>
      <w:r w:rsidR="00481C21">
        <w:t>optica</w:t>
      </w:r>
      <w:proofErr w:type="spellEnd"/>
      <w:r w:rsidR="00481C21">
        <w:t xml:space="preserve"> spectrum disorder (NMOSD) and MOG antibody associated disease (MOGAD) </w:t>
      </w:r>
      <w:r w:rsidR="00AC06E3">
        <w:t xml:space="preserve">are treated with a immunomodulatory therapies, with varying cost and reimbursement. </w:t>
      </w:r>
    </w:p>
    <w:p w14:paraId="0BFF4025" w14:textId="5E354475" w:rsidR="00481C21" w:rsidRDefault="00481C21">
      <w:r>
        <w:t xml:space="preserve">Aim </w:t>
      </w:r>
    </w:p>
    <w:p w14:paraId="56B2E71C" w14:textId="47A8DA22" w:rsidR="00481C21" w:rsidRDefault="00481C21">
      <w:r>
        <w:t xml:space="preserve">To analyze conditions for </w:t>
      </w:r>
      <w:r w:rsidR="005647C0">
        <w:t>reimbursement of</w:t>
      </w:r>
      <w:r>
        <w:t xml:space="preserve"> disease-modifying treatments (DMT) for demyelinating diseases in Belgium, using publicly available information from NIHDI/RIZIV/INAMI (</w:t>
      </w:r>
      <w:r w:rsidRPr="00481C21">
        <w:t>National Institute for Health and Disability Insurance</w:t>
      </w:r>
      <w:r>
        <w:t xml:space="preserve">). </w:t>
      </w:r>
    </w:p>
    <w:p w14:paraId="75A71541" w14:textId="1C63DF23" w:rsidR="00481C21" w:rsidRDefault="00481C21">
      <w:r>
        <w:t>Methods</w:t>
      </w:r>
    </w:p>
    <w:p w14:paraId="04BCC602" w14:textId="3D6A8995" w:rsidR="00481C21" w:rsidRDefault="00481C21">
      <w:r>
        <w:t xml:space="preserve">Search in bcfi.be and NIHDI </w:t>
      </w:r>
      <w:proofErr w:type="spellStart"/>
      <w:r>
        <w:t>webapplication</w:t>
      </w:r>
      <w:proofErr w:type="spellEnd"/>
      <w:r>
        <w:t xml:space="preserve"> on</w:t>
      </w:r>
      <w:r w:rsidR="005647C0">
        <w:t xml:space="preserve"> conventional</w:t>
      </w:r>
      <w:r>
        <w:t xml:space="preserve"> </w:t>
      </w:r>
      <w:r w:rsidR="005647C0">
        <w:t>immunosuppressive treatments and EMA approved DMT</w:t>
      </w:r>
      <w:r>
        <w:t xml:space="preserve">. </w:t>
      </w:r>
    </w:p>
    <w:p w14:paraId="628B9B07" w14:textId="77777777" w:rsidR="00481C21" w:rsidRDefault="00481C21" w:rsidP="009C05D0">
      <w:r>
        <w:t>Results</w:t>
      </w:r>
    </w:p>
    <w:p w14:paraId="3FA433C2" w14:textId="53A57AAF" w:rsidR="008A3951" w:rsidRDefault="002F45F0" w:rsidP="00254D04">
      <w:r>
        <w:t>While c</w:t>
      </w:r>
      <w:r w:rsidR="0025625F" w:rsidRPr="007D5D99">
        <w:t>onventional immunosuppressive treatments</w:t>
      </w:r>
      <w:r w:rsidR="007D5D99">
        <w:t xml:space="preserve"> can be prescribed by any medical doctor and are reimbursed without</w:t>
      </w:r>
      <w:r w:rsidR="00481C21">
        <w:t xml:space="preserve"> specific conditions</w:t>
      </w:r>
      <w:r>
        <w:t xml:space="preserve">, </w:t>
      </w:r>
      <w:r w:rsidR="009C05D0">
        <w:t xml:space="preserve">most EMA approved </w:t>
      </w:r>
      <w:r>
        <w:t>disease-modifying treatments for MS and</w:t>
      </w:r>
      <w:r w:rsidR="009C05D0">
        <w:t xml:space="preserve"> </w:t>
      </w:r>
      <w:r>
        <w:t xml:space="preserve">NMOSD are </w:t>
      </w:r>
      <w:r w:rsidR="009C05D0">
        <w:t>reimbursed under conditions</w:t>
      </w:r>
      <w:r w:rsidR="007D5D99">
        <w:t xml:space="preserve">. </w:t>
      </w:r>
      <w:r w:rsidR="008A3951">
        <w:t>Various treatments</w:t>
      </w:r>
      <w:r w:rsidR="00AC06E3">
        <w:t xml:space="preserve"> in use</w:t>
      </w:r>
      <w:r w:rsidR="008A3951">
        <w:t xml:space="preserve"> for MOGAD are not reimbursable through the </w:t>
      </w:r>
      <w:r w:rsidR="00AC06E3">
        <w:t xml:space="preserve">national </w:t>
      </w:r>
      <w:r w:rsidR="008A3951">
        <w:t xml:space="preserve">healthcare system, but could be requested through private insurance or the Belgian Solidarity Fund system. </w:t>
      </w:r>
    </w:p>
    <w:p w14:paraId="6E7253B9" w14:textId="5DCE3199" w:rsidR="00AC06E3" w:rsidRDefault="00AC06E3" w:rsidP="00254D04">
      <w:r>
        <w:t>Conclusion</w:t>
      </w:r>
    </w:p>
    <w:p w14:paraId="503F114A" w14:textId="17906C5E" w:rsidR="009C05D0" w:rsidRPr="007D5D99" w:rsidRDefault="00AC06E3" w:rsidP="00254D04">
      <w:r>
        <w:t>Reimbursement of DMT for demyelinating diseases is not without restrictions.</w:t>
      </w:r>
      <w:r w:rsidR="00856116">
        <w:t xml:space="preserve"> First-line access to high-efficacy DMT </w:t>
      </w:r>
      <w:r w:rsidR="0047517D">
        <w:t>for</w:t>
      </w:r>
      <w:r w:rsidR="00856116">
        <w:t xml:space="preserve"> MS is highly restricted. </w:t>
      </w:r>
      <w:r w:rsidR="009C05D0">
        <w:t xml:space="preserve">Development </w:t>
      </w:r>
      <w:r w:rsidR="0047517D">
        <w:t xml:space="preserve">and publication </w:t>
      </w:r>
      <w:r w:rsidR="009C05D0">
        <w:t xml:space="preserve">of national Belgian guidelines </w:t>
      </w:r>
      <w:r>
        <w:t xml:space="preserve">could be a way forward to improve and increase accessibility. </w:t>
      </w:r>
    </w:p>
    <w:p w14:paraId="40A5C9C9" w14:textId="77777777" w:rsidR="0025625F" w:rsidRDefault="0025625F" w:rsidP="00254D04">
      <w:pPr>
        <w:rPr>
          <w:b/>
          <w:bCs/>
        </w:rPr>
      </w:pPr>
    </w:p>
    <w:p w14:paraId="575E78BF" w14:textId="77777777" w:rsidR="005E4686" w:rsidRDefault="005E4686" w:rsidP="00254D04">
      <w:pPr>
        <w:rPr>
          <w:b/>
          <w:bCs/>
        </w:rPr>
      </w:pPr>
    </w:p>
    <w:p w14:paraId="46D545E6" w14:textId="77777777" w:rsidR="005E4686" w:rsidRDefault="005E4686" w:rsidP="00254D04">
      <w:pPr>
        <w:rPr>
          <w:b/>
          <w:bCs/>
        </w:rPr>
      </w:pPr>
    </w:p>
    <w:p w14:paraId="016D8969" w14:textId="13E8035A" w:rsidR="005E4686" w:rsidRDefault="005E4686" w:rsidP="00254D04">
      <w:pPr>
        <w:rPr>
          <w:b/>
          <w:bCs/>
        </w:rPr>
      </w:pPr>
      <w:r>
        <w:rPr>
          <w:b/>
          <w:bCs/>
        </w:rPr>
        <w:lastRenderedPageBreak/>
        <w:t>Disclosures</w:t>
      </w:r>
    </w:p>
    <w:p w14:paraId="6BB950F6" w14:textId="77777777" w:rsidR="005E4686" w:rsidRPr="005E4686" w:rsidRDefault="005E4686" w:rsidP="005E4686">
      <w:r w:rsidRPr="005E4686">
        <w:t>BW received honoraria for acting as a member of Scientific Advisory Boards/Consultancy for Alexion, Almirall, Biogen, Celgene/BMS, Merck, Galapagos, Janssen, Novartis, Roche, Sandoz, Sanofi-Genzyme and speaker honoraria and/or travel support from EAN, ECTRIMS, Alexion, Biogen, Celgene/BMS, Merck,  </w:t>
      </w:r>
      <w:proofErr w:type="spellStart"/>
      <w:r w:rsidRPr="005E4686">
        <w:t>Neuraxpharm</w:t>
      </w:r>
      <w:proofErr w:type="spellEnd"/>
      <w:r w:rsidRPr="005E4686">
        <w:t xml:space="preserve">, Novartis, Roche, Sanofi-Genzyme, UCB, The Sumaira Foundation; research and/or patient support grants from Amgen, Biogen, Janssen, Merck, Sanofi-Genzyme, Roche. Honoraria and grants were paid to UZA/UZA Foundation. Further, B.W. received research funding from UZA Foundation, FWO-TBM, Belgian Charcot Foundation, Start2Cure Foundation, Queen Elisabeth Medical Foundation for Neurosciences and the National MS Society USA. Training support has been provided by the Sumaira Foundation and </w:t>
      </w:r>
      <w:proofErr w:type="spellStart"/>
      <w:r w:rsidRPr="005E4686">
        <w:t>Horlait-Dapsens</w:t>
      </w:r>
      <w:proofErr w:type="spellEnd"/>
      <w:r w:rsidRPr="005E4686">
        <w:t xml:space="preserve"> Medical Foundation. BW serves as a co-chair of the EAN Coordinating Panel of Neuroscience/Translational Neurology, is management group member of the EAN Scientific Panel of Neuroimmunology, and is member of the medical advisory council of the MOG Project and the International Clinical Consortium of The Guthy-Jackson Foundation. </w:t>
      </w:r>
    </w:p>
    <w:p w14:paraId="22655529" w14:textId="77777777" w:rsidR="005E4686" w:rsidRDefault="005E4686" w:rsidP="00254D04">
      <w:pPr>
        <w:rPr>
          <w:b/>
          <w:bCs/>
        </w:rPr>
      </w:pPr>
    </w:p>
    <w:p w14:paraId="7AE17ECE" w14:textId="77777777" w:rsidR="0025625F" w:rsidRPr="00BE7BFB" w:rsidRDefault="0025625F" w:rsidP="00254D04">
      <w:pPr>
        <w:rPr>
          <w:b/>
          <w:bCs/>
        </w:rPr>
      </w:pPr>
    </w:p>
    <w:sectPr w:rsidR="0025625F" w:rsidRPr="00BE7BFB" w:rsidSect="00205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E6"/>
    <w:rsid w:val="0002772E"/>
    <w:rsid w:val="00205D55"/>
    <w:rsid w:val="00254D04"/>
    <w:rsid w:val="0025625F"/>
    <w:rsid w:val="002B36BA"/>
    <w:rsid w:val="002F45F0"/>
    <w:rsid w:val="003E1827"/>
    <w:rsid w:val="0044604C"/>
    <w:rsid w:val="0047163B"/>
    <w:rsid w:val="0047517D"/>
    <w:rsid w:val="00481C21"/>
    <w:rsid w:val="005647C0"/>
    <w:rsid w:val="005C7CE6"/>
    <w:rsid w:val="005E4686"/>
    <w:rsid w:val="00664D50"/>
    <w:rsid w:val="007A4736"/>
    <w:rsid w:val="007D5D99"/>
    <w:rsid w:val="00856116"/>
    <w:rsid w:val="008A3951"/>
    <w:rsid w:val="00971B09"/>
    <w:rsid w:val="009C05D0"/>
    <w:rsid w:val="00AC06E3"/>
    <w:rsid w:val="00BE7BFB"/>
    <w:rsid w:val="00C30990"/>
    <w:rsid w:val="00D26110"/>
    <w:rsid w:val="00D734F8"/>
    <w:rsid w:val="00DE5398"/>
    <w:rsid w:val="00E339BD"/>
    <w:rsid w:val="00E745F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83FE"/>
  <w15:chartTrackingRefBased/>
  <w15:docId w15:val="{20829BD9-DD26-480F-A84B-C3171456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C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C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C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C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C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C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C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C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C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C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C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C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C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C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C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CE6"/>
    <w:rPr>
      <w:rFonts w:eastAsiaTheme="majorEastAsia" w:cstheme="majorBidi"/>
      <w:color w:val="272727" w:themeColor="text1" w:themeTint="D8"/>
    </w:rPr>
  </w:style>
  <w:style w:type="paragraph" w:styleId="Titel">
    <w:name w:val="Title"/>
    <w:basedOn w:val="Standaard"/>
    <w:next w:val="Standaard"/>
    <w:link w:val="TitelChar"/>
    <w:uiPriority w:val="10"/>
    <w:qFormat/>
    <w:rsid w:val="005C7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C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C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C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C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CE6"/>
    <w:rPr>
      <w:i/>
      <w:iCs/>
      <w:color w:val="404040" w:themeColor="text1" w:themeTint="BF"/>
    </w:rPr>
  </w:style>
  <w:style w:type="paragraph" w:styleId="Lijstalinea">
    <w:name w:val="List Paragraph"/>
    <w:basedOn w:val="Standaard"/>
    <w:uiPriority w:val="34"/>
    <w:qFormat/>
    <w:rsid w:val="005C7CE6"/>
    <w:pPr>
      <w:ind w:left="720"/>
      <w:contextualSpacing/>
    </w:pPr>
  </w:style>
  <w:style w:type="character" w:styleId="Intensievebenadrukking">
    <w:name w:val="Intense Emphasis"/>
    <w:basedOn w:val="Standaardalinea-lettertype"/>
    <w:uiPriority w:val="21"/>
    <w:qFormat/>
    <w:rsid w:val="005C7CE6"/>
    <w:rPr>
      <w:i/>
      <w:iCs/>
      <w:color w:val="0F4761" w:themeColor="accent1" w:themeShade="BF"/>
    </w:rPr>
  </w:style>
  <w:style w:type="paragraph" w:styleId="Duidelijkcitaat">
    <w:name w:val="Intense Quote"/>
    <w:basedOn w:val="Standaard"/>
    <w:next w:val="Standaard"/>
    <w:link w:val="DuidelijkcitaatChar"/>
    <w:uiPriority w:val="30"/>
    <w:qFormat/>
    <w:rsid w:val="005C7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CE6"/>
    <w:rPr>
      <w:i/>
      <w:iCs/>
      <w:color w:val="0F4761" w:themeColor="accent1" w:themeShade="BF"/>
    </w:rPr>
  </w:style>
  <w:style w:type="character" w:styleId="Intensieveverwijzing">
    <w:name w:val="Intense Reference"/>
    <w:basedOn w:val="Standaardalinea-lettertype"/>
    <w:uiPriority w:val="32"/>
    <w:qFormat/>
    <w:rsid w:val="005C7CE6"/>
    <w:rPr>
      <w:b/>
      <w:bCs/>
      <w:smallCaps/>
      <w:color w:val="0F4761" w:themeColor="accent1" w:themeShade="BF"/>
      <w:spacing w:val="5"/>
    </w:rPr>
  </w:style>
  <w:style w:type="character" w:styleId="Hyperlink">
    <w:name w:val="Hyperlink"/>
    <w:basedOn w:val="Standaardalinea-lettertype"/>
    <w:uiPriority w:val="99"/>
    <w:unhideWhenUsed/>
    <w:rsid w:val="00254D04"/>
    <w:rPr>
      <w:color w:val="467886" w:themeColor="hyperlink"/>
      <w:u w:val="single"/>
    </w:rPr>
  </w:style>
  <w:style w:type="character" w:styleId="Onopgelostemelding">
    <w:name w:val="Unresolved Mention"/>
    <w:basedOn w:val="Standaardalinea-lettertype"/>
    <w:uiPriority w:val="99"/>
    <w:semiHidden/>
    <w:unhideWhenUsed/>
    <w:rsid w:val="0025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445E62B25AE438CAEEB05A25E34CA" ma:contentTypeVersion="15" ma:contentTypeDescription="Create a new document." ma:contentTypeScope="" ma:versionID="50e507ef316eab39c538c5488b0bc21a">
  <xsd:schema xmlns:xsd="http://www.w3.org/2001/XMLSchema" xmlns:xs="http://www.w3.org/2001/XMLSchema" xmlns:p="http://schemas.microsoft.com/office/2006/metadata/properties" xmlns:ns2="ac0cae71-0131-45ec-9034-1b70a6b6b7b0" xmlns:ns3="4c0fa6c8-7c2f-45b0-8a3c-fcae6b094f72" targetNamespace="http://schemas.microsoft.com/office/2006/metadata/properties" ma:root="true" ma:fieldsID="2c86b03c25405847f336bc54e8a35528" ns2:_="" ns3:_="">
    <xsd:import namespace="ac0cae71-0131-45ec-9034-1b70a6b6b7b0"/>
    <xsd:import namespace="4c0fa6c8-7c2f-45b0-8a3c-fcae6b094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ments" minOccurs="0"/>
                <xsd:element ref="ns2:Responsibl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ae71-0131-45ec-9034-1b70a6b6b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2" nillable="true" ma:displayName="Comments" ma:format="Dropdown" ma:internalName="Comments">
      <xsd:simpleType>
        <xsd:restriction base="dms:Note">
          <xsd:maxLength value="255"/>
        </xsd:restriction>
      </xsd:simpleType>
    </xsd:element>
    <xsd:element name="Responsible" ma:index="13" nillable="true" ma:displayName="Responsible" ma:format="Dropdown"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ef8b75-11fc-4bd2-a1b2-e7fef886c5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a6c8-7c2f-45b0-8a3c-fcae6b094f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65e78b4-95fa-44b4-a917-84d46eab776a}" ma:internalName="TaxCatchAll" ma:showField="CatchAllData" ma:web="4c0fa6c8-7c2f-45b0-8a3c-fcae6b094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ac0cae71-0131-45ec-9034-1b70a6b6b7b0" xsi:nil="true"/>
    <lcf76f155ced4ddcb4097134ff3c332f xmlns="ac0cae71-0131-45ec-9034-1b70a6b6b7b0">
      <Terms xmlns="http://schemas.microsoft.com/office/infopath/2007/PartnerControls"/>
    </lcf76f155ced4ddcb4097134ff3c332f>
    <Responsible xmlns="ac0cae71-0131-45ec-9034-1b70a6b6b7b0">
      <UserInfo>
        <DisplayName/>
        <AccountId xsi:nil="true"/>
        <AccountType/>
      </UserInfo>
    </Responsible>
    <TaxCatchAll xmlns="4c0fa6c8-7c2f-45b0-8a3c-fcae6b094f72" xsi:nil="true"/>
  </documentManagement>
</p:properties>
</file>

<file path=customXml/itemProps1.xml><?xml version="1.0" encoding="utf-8"?>
<ds:datastoreItem xmlns:ds="http://schemas.openxmlformats.org/officeDocument/2006/customXml" ds:itemID="{82DBB8CA-24A9-4296-A4BD-E100A24D459B}"/>
</file>

<file path=customXml/itemProps2.xml><?xml version="1.0" encoding="utf-8"?>
<ds:datastoreItem xmlns:ds="http://schemas.openxmlformats.org/officeDocument/2006/customXml" ds:itemID="{9F0A4240-2D31-4683-B454-C21A33207149}"/>
</file>

<file path=customXml/itemProps3.xml><?xml version="1.0" encoding="utf-8"?>
<ds:datastoreItem xmlns:ds="http://schemas.openxmlformats.org/officeDocument/2006/customXml" ds:itemID="{65C9CB49-3017-4C5A-ABDD-0E98325C2CB3}"/>
</file>

<file path=docProps/app.xml><?xml version="1.0" encoding="utf-8"?>
<Properties xmlns="http://schemas.openxmlformats.org/officeDocument/2006/extended-properties" xmlns:vt="http://schemas.openxmlformats.org/officeDocument/2006/docPropsVTypes">
  <Template>Normal</Template>
  <TotalTime>115</TotalTime>
  <Pages>2</Pages>
  <Words>430</Words>
  <Characters>2908</Characters>
  <Application>Microsoft Office Word</Application>
  <DocSecurity>0</DocSecurity>
  <Lines>55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Willekens</dc:creator>
  <cp:keywords/>
  <dc:description/>
  <cp:lastModifiedBy>Barbara Willekens</cp:lastModifiedBy>
  <cp:revision>13</cp:revision>
  <dcterms:created xsi:type="dcterms:W3CDTF">2026-02-03T21:06:00Z</dcterms:created>
  <dcterms:modified xsi:type="dcterms:W3CDTF">2026-03-06T15:57:00Z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0x010100730445E62B25AE438CAEEB05A25E34CA</vt:lpwstr>
  </property>
</Properties>
</file>