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73C8" w14:textId="1FC6D572" w:rsidR="005E6984" w:rsidRDefault="00171B06" w:rsidP="009124F2">
      <w:pPr>
        <w:pStyle w:val="Body"/>
        <w:jc w:val="center"/>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pPr>
      <w:bookmarkStart w:id="0" w:name="_Hlk221879568"/>
      <w:r>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EMSP </w:t>
      </w:r>
      <w:r w:rsidR="002E64F5">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(European Multiple Sclerosis Platform) </w:t>
      </w:r>
      <w:r>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annual conference</w:t>
      </w:r>
      <w:r w:rsidRPr="00171B06">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 202</w:t>
      </w:r>
      <w:r>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6</w:t>
      </w:r>
      <w:r w:rsidRPr="00171B06">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 ABSTRACT: RESEARCH Poster / Presentation</w:t>
      </w:r>
    </w:p>
    <w:p w14:paraId="1623D6EE" w14:textId="77777777" w:rsidR="005E6984" w:rsidRDefault="005E6984">
      <w:pPr>
        <w:pStyle w:val="Body"/>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pPr>
    </w:p>
    <w:p w14:paraId="7E7BFA14" w14:textId="67467C85" w:rsidR="002A73D9" w:rsidRDefault="00660A75">
      <w:pPr>
        <w:pStyle w:val="Body"/>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Title:</w:t>
      </w:r>
      <w:r>
        <w:rPr>
          <w:rFonts w:ascii="Aptos Display" w:eastAsia="Aptos Display" w:hAnsi="Aptos Display" w:cs="Aptos Display"/>
          <w:sz w:val="44"/>
          <w:szCs w:val="44"/>
          <w:lang w:val="en-US"/>
        </w:rPr>
        <w:t xml:space="preserve"> </w:t>
      </w:r>
      <w:r w:rsidR="00F905CA" w:rsidRPr="007312B8">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t>Beyond walking disability: Fatigue as an underrecognized driver of M</w:t>
      </w:r>
      <w:r w:rsidR="004C1AF6" w:rsidRPr="007312B8">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t xml:space="preserve">ultiple </w:t>
      </w:r>
      <w:r w:rsidR="00F905CA" w:rsidRPr="007312B8">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t>S</w:t>
      </w:r>
      <w:r w:rsidR="004C1AF6" w:rsidRPr="007312B8">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t>clerosis</w:t>
      </w:r>
      <w:r w:rsidR="00F905CA" w:rsidRPr="007312B8">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t xml:space="preserve"> burden across disease types</w:t>
      </w:r>
      <w:bookmarkEnd w:id="0"/>
    </w:p>
    <w:p w14:paraId="2C3769D9" w14:textId="77777777" w:rsidR="009124F2" w:rsidRPr="007312B8" w:rsidRDefault="009124F2">
      <w:pPr>
        <w:pStyle w:val="Body"/>
        <w:rPr>
          <w:rFonts w:asciiTheme="minorHAnsi" w:eastAsiaTheme="minorHAnsi" w:hAnsiTheme="minorHAnsi" w:cstheme="minorBidi"/>
          <w:color w:val="auto"/>
          <w:kern w:val="2"/>
          <w:bdr w:val="none" w:sz="0" w:space="0" w:color="auto"/>
          <w:lang w:val="en-US" w:eastAsia="en-US"/>
          <w14:textOutline w14:w="0" w14:cap="rnd" w14:cmpd="sng" w14:algn="ctr">
            <w14:noFill/>
            <w14:prstDash w14:val="solid"/>
            <w14:bevel/>
          </w14:textOutline>
          <w14:ligatures w14:val="standardContextual"/>
        </w:rPr>
      </w:pPr>
    </w:p>
    <w:p w14:paraId="0F223867" w14:textId="77777777" w:rsidR="001B3C13" w:rsidRDefault="00F905CA">
      <w:pPr>
        <w:pStyle w:val="Body"/>
        <w:rPr>
          <w:lang w:val="it-IT"/>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Author</w:t>
      </w:r>
      <w:r w:rsidR="00660A75"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 listing</w:t>
      </w: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w:t>
      </w:r>
      <w:r>
        <w:rPr>
          <w:lang w:val="it-IT"/>
        </w:rPr>
        <w:t xml:space="preserve"> Dorsa</w:t>
      </w:r>
      <w:r w:rsidR="001C19F5">
        <w:rPr>
          <w:lang w:val="it-IT"/>
        </w:rPr>
        <w:t xml:space="preserve"> </w:t>
      </w:r>
      <w:r w:rsidR="002354DF" w:rsidRPr="002354DF">
        <w:rPr>
          <w:lang w:val="it-IT"/>
        </w:rPr>
        <w:t>Khazaei</w:t>
      </w:r>
      <w:r w:rsidR="00D3020B" w:rsidRPr="007312B8">
        <w:rPr>
          <w:vertAlign w:val="superscript"/>
          <w:lang w:val="it-IT"/>
        </w:rPr>
        <w:t>1</w:t>
      </w:r>
      <w:r>
        <w:rPr>
          <w:lang w:val="it-IT"/>
        </w:rPr>
        <w:t>, Katja</w:t>
      </w:r>
      <w:r w:rsidR="008564EF">
        <w:rPr>
          <w:lang w:val="it-IT"/>
        </w:rPr>
        <w:t xml:space="preserve"> </w:t>
      </w:r>
      <w:r w:rsidR="008564EF" w:rsidRPr="008564EF">
        <w:rPr>
          <w:lang w:val="it-IT"/>
        </w:rPr>
        <w:t>Rudell</w:t>
      </w:r>
      <w:r w:rsidR="002B1119">
        <w:rPr>
          <w:vertAlign w:val="superscript"/>
          <w:lang w:val="it-IT"/>
        </w:rPr>
        <w:t>2</w:t>
      </w:r>
      <w:r>
        <w:rPr>
          <w:lang w:val="it-IT"/>
        </w:rPr>
        <w:t>, Guillaume</w:t>
      </w:r>
      <w:r w:rsidR="002354DF">
        <w:rPr>
          <w:lang w:val="it-IT"/>
        </w:rPr>
        <w:t xml:space="preserve"> Montagu</w:t>
      </w:r>
      <w:r w:rsidR="00936767">
        <w:rPr>
          <w:vertAlign w:val="superscript"/>
          <w:lang w:val="it-IT"/>
        </w:rPr>
        <w:t>3</w:t>
      </w:r>
      <w:r>
        <w:rPr>
          <w:lang w:val="it-IT"/>
        </w:rPr>
        <w:t>, Lita</w:t>
      </w:r>
      <w:r w:rsidR="008564EF">
        <w:rPr>
          <w:lang w:val="it-IT"/>
        </w:rPr>
        <w:t xml:space="preserve"> Araujo</w:t>
      </w:r>
      <w:r w:rsidR="00936767">
        <w:rPr>
          <w:vertAlign w:val="superscript"/>
          <w:lang w:val="it-IT"/>
        </w:rPr>
        <w:t>4</w:t>
      </w:r>
      <w:r>
        <w:rPr>
          <w:lang w:val="it-IT"/>
        </w:rPr>
        <w:t xml:space="preserve">, </w:t>
      </w:r>
    </w:p>
    <w:p w14:paraId="7535DB5B" w14:textId="0D6FA539" w:rsidR="002A73D9" w:rsidRDefault="00F905CA">
      <w:pPr>
        <w:pStyle w:val="Body"/>
      </w:pPr>
      <w:r>
        <w:rPr>
          <w:lang w:val="it-IT"/>
        </w:rPr>
        <w:t>Nele</w:t>
      </w:r>
      <w:r w:rsidR="00B64E48">
        <w:rPr>
          <w:lang w:val="it-IT"/>
        </w:rPr>
        <w:t xml:space="preserve"> </w:t>
      </w:r>
      <w:r w:rsidR="00B64E48" w:rsidRPr="00B64E48">
        <w:rPr>
          <w:lang w:val="it-IT"/>
        </w:rPr>
        <w:t>von Horsten</w:t>
      </w:r>
      <w:r w:rsidR="00936767">
        <w:rPr>
          <w:vertAlign w:val="superscript"/>
          <w:lang w:val="it-IT"/>
        </w:rPr>
        <w:t>5</w:t>
      </w:r>
      <w:r>
        <w:rPr>
          <w:lang w:val="it-IT"/>
        </w:rPr>
        <w:t>, Lisa</w:t>
      </w:r>
      <w:r w:rsidR="0084608A">
        <w:rPr>
          <w:lang w:val="it-IT"/>
        </w:rPr>
        <w:t xml:space="preserve"> Emrich</w:t>
      </w:r>
      <w:r w:rsidR="00352119">
        <w:rPr>
          <w:vertAlign w:val="superscript"/>
          <w:lang w:val="it-IT"/>
        </w:rPr>
        <w:t>6</w:t>
      </w:r>
      <w:r>
        <w:rPr>
          <w:lang w:val="it-IT"/>
        </w:rPr>
        <w:t>, Tommi</w:t>
      </w:r>
      <w:r w:rsidR="002354DF">
        <w:rPr>
          <w:lang w:val="it-IT"/>
        </w:rPr>
        <w:t xml:space="preserve"> Tervonen</w:t>
      </w:r>
      <w:r w:rsidR="00352119">
        <w:rPr>
          <w:vertAlign w:val="superscript"/>
          <w:lang w:val="it-IT"/>
        </w:rPr>
        <w:t>7</w:t>
      </w:r>
      <w:r>
        <w:rPr>
          <w:lang w:val="it-IT"/>
        </w:rPr>
        <w:t>, Cécile</w:t>
      </w:r>
      <w:r w:rsidR="002354DF">
        <w:rPr>
          <w:lang w:val="it-IT"/>
        </w:rPr>
        <w:t xml:space="preserve"> Gousset</w:t>
      </w:r>
      <w:r w:rsidR="00936767">
        <w:rPr>
          <w:vertAlign w:val="superscript"/>
          <w:lang w:val="it-IT"/>
        </w:rPr>
        <w:t>3</w:t>
      </w:r>
    </w:p>
    <w:p w14:paraId="1EE100FE" w14:textId="214E59E8" w:rsidR="00E7592C" w:rsidRDefault="00E7592C" w:rsidP="002B1119">
      <w:pPr>
        <w:pStyle w:val="ReportBodyText"/>
        <w:numPr>
          <w:ilvl w:val="0"/>
          <w:numId w:val="3"/>
        </w:numPr>
      </w:pPr>
      <w:r>
        <w:t>Kielo Research</w:t>
      </w:r>
      <w:r w:rsidR="00AC62F8">
        <w:t xml:space="preserve">, </w:t>
      </w:r>
      <w:r w:rsidR="002B1119">
        <w:t>London, UK</w:t>
      </w:r>
    </w:p>
    <w:p w14:paraId="2CB7C6B2" w14:textId="6AEC9A36" w:rsidR="002B1119" w:rsidRPr="004A486E" w:rsidRDefault="00936767" w:rsidP="002B1119">
      <w:pPr>
        <w:pStyle w:val="ReportBodyText"/>
        <w:numPr>
          <w:ilvl w:val="0"/>
          <w:numId w:val="3"/>
        </w:numPr>
      </w:pPr>
      <w:r w:rsidRPr="00936767">
        <w:t>Kielo Research</w:t>
      </w:r>
      <w:r>
        <w:t>, Cambridge, UK</w:t>
      </w:r>
    </w:p>
    <w:p w14:paraId="38EFC878" w14:textId="4F5BD0CB" w:rsidR="00E7592C" w:rsidRPr="004A486E" w:rsidRDefault="00936767" w:rsidP="00E7592C">
      <w:pPr>
        <w:pStyle w:val="ReportBodyText"/>
      </w:pPr>
      <w:r>
        <w:t>3</w:t>
      </w:r>
      <w:r w:rsidR="00E7592C" w:rsidRPr="004A486E">
        <w:t>. Patient</w:t>
      </w:r>
      <w:r w:rsidR="00A168A3">
        <w:t xml:space="preserve"> </w:t>
      </w:r>
      <w:r w:rsidR="00E7592C" w:rsidRPr="004A486E">
        <w:t>Informed Development &amp; Health Value Translation, Sanofi,</w:t>
      </w:r>
      <w:r w:rsidR="00443592">
        <w:t xml:space="preserve"> Gentilly, France</w:t>
      </w:r>
    </w:p>
    <w:p w14:paraId="61EA8646" w14:textId="11479BFD" w:rsidR="00E7592C" w:rsidRPr="004A486E" w:rsidRDefault="00936767" w:rsidP="00E7592C">
      <w:pPr>
        <w:pStyle w:val="ReportBodyText"/>
      </w:pPr>
      <w:bookmarkStart w:id="1" w:name="_Hlk181881257"/>
      <w:r>
        <w:t>4</w:t>
      </w:r>
      <w:r w:rsidR="00352119">
        <w:t>.</w:t>
      </w:r>
      <w:r w:rsidR="00E7592C" w:rsidRPr="004A486E">
        <w:t xml:space="preserve"> </w:t>
      </w:r>
      <w:r w:rsidR="00FA0FCC" w:rsidRPr="00FA0FCC">
        <w:t>Health Economics and Value Assessment</w:t>
      </w:r>
      <w:r w:rsidR="00E7592C" w:rsidRPr="004A486E">
        <w:t>, Sanofi</w:t>
      </w:r>
      <w:bookmarkEnd w:id="1"/>
      <w:r w:rsidR="00E7592C" w:rsidRPr="004A486E">
        <w:t xml:space="preserve">, </w:t>
      </w:r>
      <w:r w:rsidR="00443592">
        <w:t>Cambridge</w:t>
      </w:r>
      <w:r w:rsidR="00E7592C" w:rsidRPr="004A486E">
        <w:t xml:space="preserve">, </w:t>
      </w:r>
      <w:r w:rsidR="00443592">
        <w:t>United State</w:t>
      </w:r>
      <w:r w:rsidR="00737626">
        <w:t>s</w:t>
      </w:r>
    </w:p>
    <w:p w14:paraId="7EECA641" w14:textId="4C3CB9F6" w:rsidR="009F451B" w:rsidRDefault="00352119" w:rsidP="00E7592C">
      <w:pPr>
        <w:pStyle w:val="ReportBodyText"/>
      </w:pPr>
      <w:r>
        <w:t>5</w:t>
      </w:r>
      <w:r w:rsidR="00E7592C" w:rsidRPr="004A486E">
        <w:t>. Pati</w:t>
      </w:r>
      <w:r w:rsidR="009F451B">
        <w:t xml:space="preserve">ent </w:t>
      </w:r>
      <w:r w:rsidR="00941BB9">
        <w:t xml:space="preserve">Advocate, </w:t>
      </w:r>
      <w:r w:rsidR="00941BB9" w:rsidRPr="00941BB9">
        <w:t>Pirna</w:t>
      </w:r>
      <w:r w:rsidR="00941BB9">
        <w:t xml:space="preserve">, </w:t>
      </w:r>
      <w:r w:rsidR="00941BB9" w:rsidRPr="00941BB9">
        <w:t>Germany</w:t>
      </w:r>
    </w:p>
    <w:p w14:paraId="7D2E0DBB" w14:textId="517E995C" w:rsidR="00E7592C" w:rsidRDefault="00352119" w:rsidP="00E7592C">
      <w:pPr>
        <w:pStyle w:val="ReportBodyText"/>
      </w:pPr>
      <w:r>
        <w:t>6</w:t>
      </w:r>
      <w:r w:rsidR="009F451B">
        <w:t>. Patient</w:t>
      </w:r>
      <w:r w:rsidR="00E7592C" w:rsidRPr="004A486E">
        <w:t xml:space="preserve"> </w:t>
      </w:r>
      <w:r w:rsidR="00D85A98">
        <w:t xml:space="preserve">Advocate, </w:t>
      </w:r>
      <w:r w:rsidR="00BE0B52" w:rsidRPr="00BE0B52">
        <w:t>Accelerated Cure Project, Waltham, Massachusetts, United States</w:t>
      </w:r>
    </w:p>
    <w:p w14:paraId="3BA6D0B2" w14:textId="149E2782" w:rsidR="00084AD6" w:rsidRDefault="00084AD6" w:rsidP="00E7592C">
      <w:pPr>
        <w:pStyle w:val="ReportBodyText"/>
      </w:pPr>
      <w:r>
        <w:t xml:space="preserve">7. </w:t>
      </w:r>
      <w:r w:rsidRPr="00084AD6">
        <w:t>Kielo Research, Zug, Switzerland</w:t>
      </w:r>
    </w:p>
    <w:p w14:paraId="39A88A52" w14:textId="77777777" w:rsidR="00AE2245" w:rsidRPr="007312B8" w:rsidRDefault="00AE2245">
      <w:pPr>
        <w:pStyle w:val="Body"/>
        <w:rPr>
          <w:rFonts w:ascii="Aptos Display" w:eastAsia="Aptos Display" w:hAnsi="Aptos Display" w:cs="Aptos Display"/>
          <w:color w:val="0F4761"/>
          <w:sz w:val="16"/>
          <w:szCs w:val="16"/>
          <w:u w:color="0F4761"/>
          <w:lang w:val="en-US"/>
        </w:rPr>
      </w:pPr>
    </w:p>
    <w:p w14:paraId="2E2D2945" w14:textId="0D70C336" w:rsidR="002A73D9" w:rsidRPr="007312B8" w:rsidRDefault="00F905CA">
      <w:pPr>
        <w:pStyle w:val="Body"/>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Background and Objective</w:t>
      </w:r>
    </w:p>
    <w:p w14:paraId="1595159C" w14:textId="533802A4" w:rsidR="002A73D9" w:rsidRDefault="00F905CA">
      <w:pPr>
        <w:pStyle w:val="Body"/>
      </w:pPr>
      <w:r>
        <w:rPr>
          <w:lang w:val="it-IT"/>
        </w:rPr>
        <w:t>While motor impairment has traditionally dominated MS clinical assessments, the patient-perceived burden of non-motor symptoms—particularly fatigue—remains poorly described. This multinational qualitative study aimed to</w:t>
      </w:r>
      <w:r w:rsidR="00E16713">
        <w:rPr>
          <w:lang w:val="it-IT"/>
        </w:rPr>
        <w:t xml:space="preserve"> comprehensively</w:t>
      </w:r>
      <w:r>
        <w:rPr>
          <w:lang w:val="it-IT"/>
        </w:rPr>
        <w:t xml:space="preserve"> understand how symptoms impact daily life from the patient perspective across relapsing-remitting MS (RRMS), primary progressive MS (PPMS), and non-relapsing secondary progressive MS (nrSPMS).</w:t>
      </w:r>
    </w:p>
    <w:p w14:paraId="136AB779" w14:textId="77777777" w:rsidR="002A73D9" w:rsidRPr="007312B8" w:rsidRDefault="00F905CA">
      <w:pPr>
        <w:pStyle w:val="Body"/>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Methods</w:t>
      </w:r>
    </w:p>
    <w:p w14:paraId="000D6079" w14:textId="7AB01D05" w:rsidR="002A73D9" w:rsidRDefault="00F905CA">
      <w:pPr>
        <w:pStyle w:val="Body"/>
      </w:pPr>
      <w:r>
        <w:rPr>
          <w:lang w:val="it-IT"/>
        </w:rPr>
        <w:t>In-depth interviews (50–90 minutes) were conducted with 45 adults with MS (15 RRMS, 15 PPMS, 15 nrSPMS) across the United States, United Kingdom, and Germany. Eligibility required MS diagnosis ≥6 months prior</w:t>
      </w:r>
      <w:r w:rsidR="004C1AF6">
        <w:rPr>
          <w:lang w:val="it-IT"/>
        </w:rPr>
        <w:t>,</w:t>
      </w:r>
      <w:r w:rsidR="00CB29E4">
        <w:rPr>
          <w:lang w:val="it-IT"/>
        </w:rPr>
        <w:t xml:space="preserve"> </w:t>
      </w:r>
      <w:r>
        <w:rPr>
          <w:lang w:val="it-IT"/>
        </w:rPr>
        <w:t>gradual worsening over 12 months</w:t>
      </w:r>
      <w:r w:rsidR="004C1AF6">
        <w:rPr>
          <w:lang w:val="it-IT"/>
        </w:rPr>
        <w:t>, and no</w:t>
      </w:r>
      <w:r>
        <w:rPr>
          <w:lang w:val="it-IT"/>
        </w:rPr>
        <w:t xml:space="preserve"> relapses in 24 months for progressive types. Symptoms were organized by Expanded Disability Status Scale systems. Patient-Determined Disease Steps captured disability severity. Visual flow diagrams mapped relationships between symptoms and daily life impacts.</w:t>
      </w:r>
    </w:p>
    <w:p w14:paraId="403F271A" w14:textId="77777777" w:rsidR="00D3020B" w:rsidRDefault="00F905CA">
      <w:pPr>
        <w:pStyle w:val="Body"/>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 xml:space="preserve">Results </w:t>
      </w:r>
    </w:p>
    <w:p w14:paraId="510FE29A" w14:textId="77777777" w:rsidR="006F7522" w:rsidRPr="006F7522" w:rsidRDefault="006F7522" w:rsidP="006F7522">
      <w:pPr>
        <w:pStyle w:val="Body"/>
        <w:rPr>
          <w:lang w:val="it-IT"/>
        </w:rPr>
      </w:pPr>
      <w:r w:rsidRPr="006F7522">
        <w:rPr>
          <w:lang w:val="it-IT"/>
        </w:rPr>
        <w:t>Participants had median age 50 years (range 30–76); 29/45 female. Mean PDDS scores: 2.9 (RRMS), 5.3 (PPMS), 5.7 (nrSPMS).</w:t>
      </w:r>
    </w:p>
    <w:p w14:paraId="69750D2D" w14:textId="6373FD55" w:rsidR="006F7522" w:rsidRPr="006F7522" w:rsidRDefault="006F7522" w:rsidP="006F7522">
      <w:pPr>
        <w:pStyle w:val="Body"/>
        <w:rPr>
          <w:lang w:val="it-IT"/>
        </w:rPr>
      </w:pPr>
      <w:r w:rsidRPr="006F7522">
        <w:rPr>
          <w:lang w:val="it-IT"/>
        </w:rPr>
        <w:lastRenderedPageBreak/>
        <w:t>Fatigue was endorsed by 42/45 overall (RRMS: 15/15, PPMS: 13/15, nrSPMS: 14/15), with 23/45 reporting constant fatigue. Critically, 21/45 ranked fatigue among their top three most bothersome symptoms—the highest proportion.</w:t>
      </w:r>
      <w:r w:rsidR="00887BB0">
        <w:rPr>
          <w:lang w:val="it-IT"/>
        </w:rPr>
        <w:t xml:space="preserve"> </w:t>
      </w:r>
      <w:r w:rsidR="00887BB0" w:rsidRPr="00887BB0">
        <w:rPr>
          <w:lang w:val="it-IT"/>
        </w:rPr>
        <w:t>Patients ranked fatigue and cognition as the second most important domains they didn’t want to worsen</w:t>
      </w:r>
      <w:r w:rsidRPr="006F7522">
        <w:rPr>
          <w:lang w:val="it-IT"/>
        </w:rPr>
        <w:t>.</w:t>
      </w:r>
    </w:p>
    <w:p w14:paraId="4A877261" w14:textId="4566A95C" w:rsidR="006F7522" w:rsidRPr="006F7522" w:rsidRDefault="006F7522" w:rsidP="006F7522">
      <w:pPr>
        <w:pStyle w:val="Body"/>
        <w:rPr>
          <w:lang w:val="it-IT"/>
        </w:rPr>
      </w:pPr>
      <w:r w:rsidRPr="006F7522">
        <w:rPr>
          <w:lang w:val="it-IT"/>
        </w:rPr>
        <w:t>In RRMS, fatigue and cognitive difficulties were most invasive, influencing physical activities, social functioning, and work productivity. In PPMS, motor functions dominated, with fatigue secondary. In nrSPMS, fatigue, cognitive difficulties, and motor functions were equally invasive.</w:t>
      </w:r>
    </w:p>
    <w:p w14:paraId="67F98D38" w14:textId="493BD6D1" w:rsidR="006F7522" w:rsidRDefault="006F7522" w:rsidP="006F7522">
      <w:pPr>
        <w:pStyle w:val="Body"/>
        <w:rPr>
          <w:lang w:val="it-IT"/>
        </w:rPr>
      </w:pPr>
      <w:r w:rsidRPr="006F7522">
        <w:rPr>
          <w:lang w:val="it-IT"/>
        </w:rPr>
        <w:t>Fatigue linked strongly to reduced home/work productivity (38/45), reduced work ability (36/45), and impaired relationships (33/45). Notably, 6/15 of RRMS participants identified fatigue as most rapidly worsening over 12 months.</w:t>
      </w:r>
    </w:p>
    <w:p w14:paraId="77C198E9" w14:textId="65F39F95" w:rsidR="002A73D9" w:rsidRDefault="00F905CA">
      <w:pPr>
        <w:pStyle w:val="Body"/>
        <w:rPr>
          <w:rFonts w:ascii="Aptos Display" w:eastAsia="Aptos Display" w:hAnsi="Aptos Display" w:cs="Aptos Display"/>
          <w:color w:val="0F4761"/>
          <w:sz w:val="40"/>
          <w:szCs w:val="40"/>
          <w:u w:color="0F4761"/>
        </w:rPr>
      </w:pPr>
      <w:r w:rsidRPr="007312B8">
        <w:rPr>
          <w:rFonts w:asciiTheme="minorHAnsi" w:eastAsiaTheme="minorHAnsi" w:hAnsiTheme="minorHAnsi" w:cstheme="minorBidi"/>
          <w:b/>
          <w:bCs/>
          <w:color w:val="auto"/>
          <w:kern w:val="2"/>
          <w:bdr w:val="none" w:sz="0" w:space="0" w:color="auto"/>
          <w:lang w:val="en-US" w:eastAsia="en-US"/>
          <w14:textOutline w14:w="0" w14:cap="rnd" w14:cmpd="sng" w14:algn="ctr">
            <w14:noFill/>
            <w14:prstDash w14:val="solid"/>
            <w14:bevel/>
          </w14:textOutline>
          <w14:ligatures w14:val="standardContextual"/>
        </w:rPr>
        <w:t>Conclusion</w:t>
      </w:r>
      <w:r>
        <w:rPr>
          <w:rFonts w:ascii="Aptos Display" w:eastAsia="Aptos Display" w:hAnsi="Aptos Display" w:cs="Aptos Display"/>
          <w:color w:val="0F4761"/>
          <w:sz w:val="40"/>
          <w:szCs w:val="40"/>
          <w:u w:color="0F4761"/>
          <w:lang w:val="en-US"/>
        </w:rPr>
        <w:t xml:space="preserve"> </w:t>
      </w:r>
    </w:p>
    <w:p w14:paraId="59141C40" w14:textId="231C9825" w:rsidR="002A73D9" w:rsidRDefault="00F905CA">
      <w:pPr>
        <w:pStyle w:val="Body"/>
        <w:rPr>
          <w:lang w:val="it-IT"/>
        </w:rPr>
      </w:pPr>
      <w:r>
        <w:rPr>
          <w:lang w:val="it-IT"/>
        </w:rPr>
        <w:t xml:space="preserve">This study establishes fatigue as one of the most impactful MS symptoms, comparable to motor problems in patient-perceived burden. </w:t>
      </w:r>
    </w:p>
    <w:p w14:paraId="5CEAA0D7" w14:textId="19D765FA" w:rsidR="001267A4" w:rsidRDefault="001267A4">
      <w:pPr>
        <w:pStyle w:val="Body"/>
      </w:pPr>
      <w:r w:rsidRPr="001267A4">
        <w:t xml:space="preserve">These findings challenge the traditional emphasis on motor disability in MS assessment and support elevating fatigue as a priority for clinical evaluation </w:t>
      </w:r>
      <w:r>
        <w:t xml:space="preserve">and </w:t>
      </w:r>
      <w:r w:rsidRPr="001267A4">
        <w:t>therapeutic interventions</w:t>
      </w:r>
      <w:r>
        <w:t>.</w:t>
      </w:r>
    </w:p>
    <w:p w14:paraId="738CBBF5" w14:textId="77777777" w:rsidR="002A73D9" w:rsidRDefault="002A73D9">
      <w:pPr>
        <w:pStyle w:val="Body"/>
        <w:rPr>
          <w:lang w:val="it-IT"/>
        </w:rPr>
      </w:pPr>
    </w:p>
    <w:p w14:paraId="6C126456" w14:textId="2DC2D95F" w:rsidR="0087594A" w:rsidRDefault="00875698">
      <w:pPr>
        <w:pStyle w:val="Body"/>
        <w:rPr>
          <w:lang w:val="it-IT"/>
        </w:rPr>
      </w:pPr>
      <w:r w:rsidRPr="00875698">
        <w:rPr>
          <w:u w:val="single"/>
          <w:lang w:val="it-IT"/>
        </w:rPr>
        <w:t>Source of funding</w:t>
      </w:r>
      <w:r>
        <w:rPr>
          <w:lang w:val="it-IT"/>
        </w:rPr>
        <w:t xml:space="preserve">: </w:t>
      </w:r>
      <w:r w:rsidR="00E749E1">
        <w:rPr>
          <w:lang w:val="it-IT"/>
        </w:rPr>
        <w:t>This study was funded by Sanofi.</w:t>
      </w:r>
    </w:p>
    <w:p w14:paraId="52AA628C" w14:textId="23EFE636" w:rsidR="0087594A" w:rsidRDefault="0087594A">
      <w:pPr>
        <w:pStyle w:val="Body"/>
        <w:rPr>
          <w:lang w:val="it-IT"/>
        </w:rPr>
      </w:pPr>
      <w:r w:rsidRPr="004A6D83">
        <w:rPr>
          <w:u w:val="single"/>
          <w:lang w:val="it-IT"/>
        </w:rPr>
        <w:t>Authors</w:t>
      </w:r>
      <w:r w:rsidR="00842136">
        <w:rPr>
          <w:u w:val="single"/>
          <w:lang w:val="it-IT"/>
        </w:rPr>
        <w:t>’</w:t>
      </w:r>
      <w:r w:rsidRPr="004A6D83">
        <w:rPr>
          <w:u w:val="single"/>
          <w:lang w:val="it-IT"/>
        </w:rPr>
        <w:t xml:space="preserve"> disclosure</w:t>
      </w:r>
      <w:r>
        <w:rPr>
          <w:lang w:val="it-IT"/>
        </w:rPr>
        <w:t>:</w:t>
      </w:r>
    </w:p>
    <w:p w14:paraId="282EE44A" w14:textId="269FEA64" w:rsidR="0087594A" w:rsidRDefault="0087594A">
      <w:pPr>
        <w:pStyle w:val="Body"/>
        <w:rPr>
          <w:lang w:val="it-IT"/>
        </w:rPr>
      </w:pPr>
      <w:r w:rsidRPr="0087594A">
        <w:rPr>
          <w:lang w:val="it-IT"/>
        </w:rPr>
        <w:t xml:space="preserve">Dorsa Khazaei, Katja Rudell, and Tommi Tervonen are employees of Kielo Research, which received </w:t>
      </w:r>
      <w:r w:rsidR="00EE3B54">
        <w:rPr>
          <w:lang w:val="it-IT"/>
        </w:rPr>
        <w:t xml:space="preserve">funding </w:t>
      </w:r>
      <w:r w:rsidRPr="0087594A">
        <w:rPr>
          <w:lang w:val="it-IT"/>
        </w:rPr>
        <w:t xml:space="preserve">from Sanofi </w:t>
      </w:r>
      <w:r w:rsidR="00EE4CA0">
        <w:rPr>
          <w:lang w:val="it-IT"/>
        </w:rPr>
        <w:t xml:space="preserve">to conduct this research. </w:t>
      </w:r>
    </w:p>
    <w:p w14:paraId="4369CF60" w14:textId="6C97AC25" w:rsidR="0087594A" w:rsidRDefault="0087594A">
      <w:pPr>
        <w:pStyle w:val="Body"/>
        <w:rPr>
          <w:lang w:val="it-IT"/>
        </w:rPr>
      </w:pPr>
      <w:r>
        <w:rPr>
          <w:lang w:val="it-IT"/>
        </w:rPr>
        <w:t>Cécile Gousset</w:t>
      </w:r>
      <w:r w:rsidR="001518A7">
        <w:rPr>
          <w:lang w:val="it-IT"/>
        </w:rPr>
        <w:t>, Guilla</w:t>
      </w:r>
      <w:r w:rsidR="00E1451E">
        <w:rPr>
          <w:lang w:val="it-IT"/>
        </w:rPr>
        <w:t>u</w:t>
      </w:r>
      <w:r w:rsidR="001518A7">
        <w:rPr>
          <w:lang w:val="it-IT"/>
        </w:rPr>
        <w:t>me Montagu and Lita Ara</w:t>
      </w:r>
      <w:r w:rsidR="00E1451E">
        <w:rPr>
          <w:lang w:val="it-IT"/>
        </w:rPr>
        <w:t>u</w:t>
      </w:r>
      <w:r w:rsidR="001518A7">
        <w:rPr>
          <w:lang w:val="it-IT"/>
        </w:rPr>
        <w:t xml:space="preserve">jo </w:t>
      </w:r>
      <w:r w:rsidR="00A61955" w:rsidRPr="00A61955">
        <w:rPr>
          <w:lang w:val="it-IT"/>
        </w:rPr>
        <w:t>are Sanofi employees and may hold shares and/or stock options in the company</w:t>
      </w:r>
      <w:r w:rsidR="00A61955">
        <w:rPr>
          <w:lang w:val="it-IT"/>
        </w:rPr>
        <w:t>.</w:t>
      </w:r>
    </w:p>
    <w:p w14:paraId="1277FB64" w14:textId="2785AE38" w:rsidR="00EE4CA0" w:rsidRDefault="00EE4CA0">
      <w:pPr>
        <w:pStyle w:val="Body"/>
        <w:rPr>
          <w:lang w:val="it-IT"/>
        </w:rPr>
      </w:pPr>
      <w:r w:rsidRPr="00EE4CA0">
        <w:rPr>
          <w:lang w:val="it-IT"/>
        </w:rPr>
        <w:t>Nele von Horsten reports honoraria, travel support and/or consulting fees from Amgen, Bayer, Biogen, Universitätsklinikum Carl Gustav Carus Dresden, Coloplast, DawnHealth, DMSG, Don’t Be Patient, EMSP, Klinikum Rechts der Isar, Merck, Rewoso, and Roche; Received podcast-related financial support from the Coloplast, g.tec medical engineering, Hertie Foundation, Medtronic, Novartis, and Sanofi; Served on Patient Advisory Boards for Merck, Roche, and Sanofi</w:t>
      </w:r>
      <w:r w:rsidR="00391B7D">
        <w:rPr>
          <w:lang w:val="it-IT"/>
        </w:rPr>
        <w:t>.</w:t>
      </w:r>
    </w:p>
    <w:p w14:paraId="3BF622F5" w14:textId="50E59649" w:rsidR="004F7232" w:rsidRDefault="0064690C">
      <w:pPr>
        <w:pStyle w:val="Body"/>
        <w:rPr>
          <w:lang w:val="it-IT"/>
        </w:rPr>
      </w:pPr>
      <w:r w:rsidRPr="0064690C">
        <w:rPr>
          <w:lang w:val="it-IT"/>
        </w:rPr>
        <w:t xml:space="preserve">Lisa Emrich received an honorarium from Sanofi via Accelerated Cure Project for her role </w:t>
      </w:r>
      <w:r w:rsidR="002A75AA">
        <w:rPr>
          <w:lang w:val="it-IT"/>
        </w:rPr>
        <w:t>in</w:t>
      </w:r>
      <w:r w:rsidRPr="0064690C">
        <w:rPr>
          <w:lang w:val="it-IT"/>
        </w:rPr>
        <w:t xml:space="preserve"> this </w:t>
      </w:r>
      <w:r w:rsidR="002A75AA">
        <w:rPr>
          <w:lang w:val="it-IT"/>
        </w:rPr>
        <w:t>study</w:t>
      </w:r>
      <w:r w:rsidRPr="0064690C">
        <w:rPr>
          <w:lang w:val="it-IT"/>
        </w:rPr>
        <w:t>.</w:t>
      </w:r>
    </w:p>
    <w:sectPr w:rsidR="004F7232">
      <w:headerReference w:type="even" r:id="rId7"/>
      <w:headerReference w:type="first" r:id="rId8"/>
      <w:pgSz w:w="1190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FAE9" w14:textId="77777777" w:rsidR="004D3FC5" w:rsidRDefault="004D3FC5">
      <w:r>
        <w:separator/>
      </w:r>
    </w:p>
  </w:endnote>
  <w:endnote w:type="continuationSeparator" w:id="0">
    <w:p w14:paraId="56B79F49" w14:textId="77777777" w:rsidR="004D3FC5" w:rsidRDefault="004D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832D" w14:textId="77777777" w:rsidR="004D3FC5" w:rsidRDefault="004D3FC5">
      <w:r>
        <w:separator/>
      </w:r>
    </w:p>
  </w:footnote>
  <w:footnote w:type="continuationSeparator" w:id="0">
    <w:p w14:paraId="18399CC8" w14:textId="77777777" w:rsidR="004D3FC5" w:rsidRDefault="004D3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9F8D" w14:textId="6B9A1645" w:rsidR="00F905CA" w:rsidRDefault="00F905CA">
    <w:pPr>
      <w:pStyle w:val="En-tte"/>
    </w:pPr>
    <w:r>
      <w:rPr>
        <w:noProof/>
      </w:rPr>
      <mc:AlternateContent>
        <mc:Choice Requires="wps">
          <w:drawing>
            <wp:anchor distT="0" distB="0" distL="0" distR="0" simplePos="0" relativeHeight="251660288" behindDoc="0" locked="0" layoutInCell="1" allowOverlap="1" wp14:anchorId="11555173" wp14:editId="1865C7FC">
              <wp:simplePos x="635" y="635"/>
              <wp:positionH relativeFrom="page">
                <wp:align>center</wp:align>
              </wp:positionH>
              <wp:positionV relativeFrom="page">
                <wp:align>top</wp:align>
              </wp:positionV>
              <wp:extent cx="424180" cy="345440"/>
              <wp:effectExtent l="0" t="0" r="13970" b="16510"/>
              <wp:wrapNone/>
              <wp:docPr id="1347036941" name="Zone de text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345440"/>
                      </a:xfrm>
                      <a:prstGeom prst="rect">
                        <a:avLst/>
                      </a:prstGeom>
                      <a:noFill/>
                      <a:ln>
                        <a:noFill/>
                      </a:ln>
                      <a:effectLst/>
                      <a:sp3d/>
                    </wps:spPr>
                    <wps:txbx>
                      <w:txbxContent>
                        <w:p w14:paraId="3320D39C" w14:textId="0D62C74A" w:rsidR="00F905CA" w:rsidRPr="00F905CA" w:rsidRDefault="00F905CA" w:rsidP="00F905CA">
                          <w:pPr>
                            <w:rPr>
                              <w:rFonts w:ascii="Aptos" w:eastAsia="Aptos" w:hAnsi="Aptos" w:cs="Aptos"/>
                              <w:noProof/>
                              <w:color w:val="4A569E"/>
                              <w:sz w:val="20"/>
                              <w:szCs w:val="20"/>
                            </w:rPr>
                          </w:pPr>
                          <w:r w:rsidRPr="00F905CA">
                            <w:rPr>
                              <w:rFonts w:ascii="Aptos" w:eastAsia="Aptos" w:hAnsi="Aptos" w:cs="Aptos"/>
                              <w:noProof/>
                              <w:color w:val="4A569E"/>
                              <w:sz w:val="20"/>
                              <w:szCs w:val="20"/>
                            </w:rPr>
                            <w:t>Internal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11555173" id="_x0000_t202" coordsize="21600,21600" o:spt="202" path="m,l,21600r21600,l21600,xe">
              <v:stroke joinstyle="miter"/>
              <v:path gradientshapeok="t" o:connecttype="rect"/>
            </v:shapetype>
            <v:shape id="Zone de texte 2" o:spid="_x0000_s1026" type="#_x0000_t202" alt="Internal" style="position:absolute;margin-left:0;margin-top:0;width:33.4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" filled="f" stroked="f">
              <v:textbox style="mso-fit-shape-to-text:t" inset="0,15pt,0,0">
                <w:txbxContent>
                  <w:p w14:paraId="3320D39C" w14:textId="0D62C74A" w:rsidR="00F905CA" w:rsidRPr="00F905CA" w:rsidRDefault="00F905CA" w:rsidP="00F905CA">
                    <w:pPr>
                      <w:rPr>
                        <w:rFonts w:ascii="Aptos" w:eastAsia="Aptos" w:hAnsi="Aptos" w:cs="Aptos"/>
                        <w:noProof/>
                        <w:color w:val="4A569E"/>
                        <w:sz w:val="20"/>
                        <w:szCs w:val="20"/>
                      </w:rPr>
                    </w:pPr>
                    <w:r w:rsidRPr="00F905CA">
                      <w:rPr>
                        <w:rFonts w:ascii="Aptos" w:eastAsia="Aptos" w:hAnsi="Aptos" w:cs="Aptos"/>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59DC" w14:textId="2F09CC8B" w:rsidR="00F905CA" w:rsidRDefault="00F905CA">
    <w:pPr>
      <w:pStyle w:val="En-tte"/>
    </w:pPr>
    <w:r>
      <w:rPr>
        <w:noProof/>
      </w:rPr>
      <mc:AlternateContent>
        <mc:Choice Requires="wps">
          <w:drawing>
            <wp:anchor distT="0" distB="0" distL="0" distR="0" simplePos="0" relativeHeight="251659264" behindDoc="0" locked="0" layoutInCell="1" allowOverlap="1" wp14:anchorId="25F8C71D" wp14:editId="0BD5713F">
              <wp:simplePos x="635" y="635"/>
              <wp:positionH relativeFrom="page">
                <wp:align>center</wp:align>
              </wp:positionH>
              <wp:positionV relativeFrom="page">
                <wp:align>top</wp:align>
              </wp:positionV>
              <wp:extent cx="424180" cy="345440"/>
              <wp:effectExtent l="0" t="0" r="13970" b="16510"/>
              <wp:wrapNone/>
              <wp:docPr id="1562332920" name="Zone de text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345440"/>
                      </a:xfrm>
                      <a:prstGeom prst="rect">
                        <a:avLst/>
                      </a:prstGeom>
                      <a:noFill/>
                      <a:ln>
                        <a:noFill/>
                      </a:ln>
                      <a:effectLst/>
                      <a:sp3d/>
                    </wps:spPr>
                    <wps:txbx>
                      <w:txbxContent>
                        <w:p w14:paraId="312CE690" w14:textId="2295EC1E" w:rsidR="00F905CA" w:rsidRPr="00F905CA" w:rsidRDefault="00F905CA" w:rsidP="00F905CA">
                          <w:pPr>
                            <w:rPr>
                              <w:rFonts w:ascii="Aptos" w:eastAsia="Aptos" w:hAnsi="Aptos" w:cs="Aptos"/>
                              <w:noProof/>
                              <w:color w:val="4A569E"/>
                              <w:sz w:val="20"/>
                              <w:szCs w:val="20"/>
                            </w:rPr>
                          </w:pPr>
                          <w:r w:rsidRPr="00F905CA">
                            <w:rPr>
                              <w:rFonts w:ascii="Aptos" w:eastAsia="Aptos" w:hAnsi="Aptos" w:cs="Aptos"/>
                              <w:noProof/>
                              <w:color w:val="4A569E"/>
                              <w:sz w:val="20"/>
                              <w:szCs w:val="20"/>
                            </w:rPr>
                            <w:t>Internal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25F8C71D" id="_x0000_t202" coordsize="21600,21600" o:spt="202" path="m,l,21600r21600,l21600,xe">
              <v:stroke joinstyle="miter"/>
              <v:path gradientshapeok="t" o:connecttype="rect"/>
            </v:shapetype>
            <v:shape id="Zone de texte 1" o:spid="_x0000_s1027" type="#_x0000_t202" alt="Internal" style="position:absolute;margin-left:0;margin-top:0;width:33.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" filled="f" stroked="f">
              <v:textbox style="mso-fit-shape-to-text:t" inset="0,15pt,0,0">
                <w:txbxContent>
                  <w:p w14:paraId="312CE690" w14:textId="2295EC1E" w:rsidR="00F905CA" w:rsidRPr="00F905CA" w:rsidRDefault="00F905CA" w:rsidP="00F905CA">
                    <w:pPr>
                      <w:rPr>
                        <w:rFonts w:ascii="Aptos" w:eastAsia="Aptos" w:hAnsi="Aptos" w:cs="Aptos"/>
                        <w:noProof/>
                        <w:color w:val="4A569E"/>
                        <w:sz w:val="20"/>
                        <w:szCs w:val="20"/>
                      </w:rPr>
                    </w:pPr>
                    <w:r w:rsidRPr="00F905CA">
                      <w:rPr>
                        <w:rFonts w:ascii="Aptos" w:eastAsia="Aptos" w:hAnsi="Aptos" w:cs="Aptos"/>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9E8"/>
    <w:multiLevelType w:val="hybridMultilevel"/>
    <w:tmpl w:val="AF561050"/>
    <w:lvl w:ilvl="0" w:tplc="792AC3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B6D3EA9"/>
    <w:multiLevelType w:val="hybridMultilevel"/>
    <w:tmpl w:val="4D60ABD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9852DCD"/>
    <w:multiLevelType w:val="hybridMultilevel"/>
    <w:tmpl w:val="3628EA6A"/>
    <w:lvl w:ilvl="0" w:tplc="B42454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15074500">
    <w:abstractNumId w:val="2"/>
  </w:num>
  <w:num w:numId="2" w16cid:durableId="966475515">
    <w:abstractNumId w:val="0"/>
  </w:num>
  <w:num w:numId="3" w16cid:durableId="81356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D9"/>
    <w:rsid w:val="00084AD6"/>
    <w:rsid w:val="000B30C9"/>
    <w:rsid w:val="00116BD8"/>
    <w:rsid w:val="001267A4"/>
    <w:rsid w:val="001518A7"/>
    <w:rsid w:val="0017111B"/>
    <w:rsid w:val="00171B06"/>
    <w:rsid w:val="001B20A1"/>
    <w:rsid w:val="001B3C13"/>
    <w:rsid w:val="001C19F5"/>
    <w:rsid w:val="001C7137"/>
    <w:rsid w:val="002354DF"/>
    <w:rsid w:val="00272D87"/>
    <w:rsid w:val="00295D2D"/>
    <w:rsid w:val="002A73D9"/>
    <w:rsid w:val="002A75AA"/>
    <w:rsid w:val="002B1119"/>
    <w:rsid w:val="002E3308"/>
    <w:rsid w:val="002E64F5"/>
    <w:rsid w:val="00324C09"/>
    <w:rsid w:val="00352119"/>
    <w:rsid w:val="003758AD"/>
    <w:rsid w:val="00391B7D"/>
    <w:rsid w:val="00443592"/>
    <w:rsid w:val="004703AD"/>
    <w:rsid w:val="004A6D83"/>
    <w:rsid w:val="004C0FA6"/>
    <w:rsid w:val="004C1AF6"/>
    <w:rsid w:val="004D3FC5"/>
    <w:rsid w:val="004E14D0"/>
    <w:rsid w:val="004F7232"/>
    <w:rsid w:val="00523995"/>
    <w:rsid w:val="00543BD3"/>
    <w:rsid w:val="00550B68"/>
    <w:rsid w:val="005602F6"/>
    <w:rsid w:val="00585E17"/>
    <w:rsid w:val="0059475B"/>
    <w:rsid w:val="005A7BF0"/>
    <w:rsid w:val="005E6984"/>
    <w:rsid w:val="005F35A2"/>
    <w:rsid w:val="0064690C"/>
    <w:rsid w:val="00656A4F"/>
    <w:rsid w:val="00660A75"/>
    <w:rsid w:val="00691366"/>
    <w:rsid w:val="006A4953"/>
    <w:rsid w:val="006C65DA"/>
    <w:rsid w:val="006F7522"/>
    <w:rsid w:val="00725D74"/>
    <w:rsid w:val="007312B8"/>
    <w:rsid w:val="00733195"/>
    <w:rsid w:val="0073494F"/>
    <w:rsid w:val="00737626"/>
    <w:rsid w:val="0075710F"/>
    <w:rsid w:val="00761FBA"/>
    <w:rsid w:val="00773B40"/>
    <w:rsid w:val="007A16EB"/>
    <w:rsid w:val="007A5041"/>
    <w:rsid w:val="007C2C57"/>
    <w:rsid w:val="007D0C3A"/>
    <w:rsid w:val="007D14E7"/>
    <w:rsid w:val="00825A0A"/>
    <w:rsid w:val="00842136"/>
    <w:rsid w:val="0084608A"/>
    <w:rsid w:val="008564EF"/>
    <w:rsid w:val="008743DF"/>
    <w:rsid w:val="00875698"/>
    <w:rsid w:val="0087594A"/>
    <w:rsid w:val="00887BB0"/>
    <w:rsid w:val="008C2471"/>
    <w:rsid w:val="009124F2"/>
    <w:rsid w:val="00936767"/>
    <w:rsid w:val="00936794"/>
    <w:rsid w:val="00940F3B"/>
    <w:rsid w:val="00941BB9"/>
    <w:rsid w:val="00967F03"/>
    <w:rsid w:val="00976563"/>
    <w:rsid w:val="00984312"/>
    <w:rsid w:val="009B447C"/>
    <w:rsid w:val="009D4D61"/>
    <w:rsid w:val="009F0DC3"/>
    <w:rsid w:val="009F451B"/>
    <w:rsid w:val="00A168A3"/>
    <w:rsid w:val="00A61955"/>
    <w:rsid w:val="00A707A0"/>
    <w:rsid w:val="00AA0E61"/>
    <w:rsid w:val="00AC62F8"/>
    <w:rsid w:val="00AD06E8"/>
    <w:rsid w:val="00AD6A88"/>
    <w:rsid w:val="00AE2245"/>
    <w:rsid w:val="00B5003D"/>
    <w:rsid w:val="00B56712"/>
    <w:rsid w:val="00B64E48"/>
    <w:rsid w:val="00BE0B52"/>
    <w:rsid w:val="00BE72DD"/>
    <w:rsid w:val="00C01044"/>
    <w:rsid w:val="00C23A87"/>
    <w:rsid w:val="00C27A17"/>
    <w:rsid w:val="00C43E84"/>
    <w:rsid w:val="00C55E76"/>
    <w:rsid w:val="00C709CC"/>
    <w:rsid w:val="00C72AF9"/>
    <w:rsid w:val="00CB1D64"/>
    <w:rsid w:val="00CB29E4"/>
    <w:rsid w:val="00CF2662"/>
    <w:rsid w:val="00D00242"/>
    <w:rsid w:val="00D3020B"/>
    <w:rsid w:val="00D61B32"/>
    <w:rsid w:val="00D85A98"/>
    <w:rsid w:val="00DE6CC9"/>
    <w:rsid w:val="00E1451E"/>
    <w:rsid w:val="00E16713"/>
    <w:rsid w:val="00E51E91"/>
    <w:rsid w:val="00E749E1"/>
    <w:rsid w:val="00E7592C"/>
    <w:rsid w:val="00EE03F3"/>
    <w:rsid w:val="00EE2CBB"/>
    <w:rsid w:val="00EE3B54"/>
    <w:rsid w:val="00EE486C"/>
    <w:rsid w:val="00EE4CA0"/>
    <w:rsid w:val="00F07420"/>
    <w:rsid w:val="00F23BF3"/>
    <w:rsid w:val="00F24BFB"/>
    <w:rsid w:val="00F43DA8"/>
    <w:rsid w:val="00F61B43"/>
    <w:rsid w:val="00F63EE5"/>
    <w:rsid w:val="00F905CA"/>
    <w:rsid w:val="00FA0FCC"/>
    <w:rsid w:val="00FE7E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69EBB"/>
  <w15:docId w15:val="{A6135EA8-D93A-40A9-82BB-D44845F7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13"/>
        <w:tab w:val="right" w:pos="9026"/>
      </w:tabs>
    </w:pPr>
    <w:rPr>
      <w:rFonts w:ascii="Aptos" w:eastAsia="Aptos" w:hAnsi="Aptos" w:cs="Aptos"/>
      <w:color w:val="000000"/>
      <w:sz w:val="24"/>
      <w:szCs w:val="24"/>
      <w:u w:color="000000"/>
    </w:rPr>
  </w:style>
  <w:style w:type="paragraph" w:customStyle="1" w:styleId="Body">
    <w:name w:val="Body"/>
    <w:pPr>
      <w:spacing w:after="160" w:line="279" w:lineRule="auto"/>
    </w:pPr>
    <w:rPr>
      <w:rFonts w:ascii="Aptos" w:eastAsia="Aptos" w:hAnsi="Aptos" w:cs="Aptos"/>
      <w:color w:val="000000"/>
      <w:sz w:val="24"/>
      <w:szCs w:val="24"/>
      <w:u w:color="000000"/>
      <w:lang w:val="pt-P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761FBA"/>
    <w:rPr>
      <w:b/>
      <w:bCs/>
    </w:rPr>
  </w:style>
  <w:style w:type="character" w:customStyle="1" w:styleId="ObjetducommentaireCar">
    <w:name w:val="Objet du commentaire Car"/>
    <w:basedOn w:val="CommentaireCar"/>
    <w:link w:val="Objetducommentaire"/>
    <w:uiPriority w:val="99"/>
    <w:semiHidden/>
    <w:rsid w:val="00761FBA"/>
    <w:rPr>
      <w:b/>
      <w:bCs/>
      <w:lang w:val="en-US" w:eastAsia="en-US"/>
    </w:rPr>
  </w:style>
  <w:style w:type="paragraph" w:styleId="Rvision">
    <w:name w:val="Revision"/>
    <w:hidden/>
    <w:uiPriority w:val="99"/>
    <w:semiHidden/>
    <w:rsid w:val="004C1A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ReportBodyText">
    <w:name w:val="Report Body Text"/>
    <w:basedOn w:val="Normal"/>
    <w:link w:val="ReportBodyTextChar"/>
    <w:qFormat/>
    <w:rsid w:val="00E7592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inorHAnsi" w:hAnsiTheme="minorHAnsi" w:cs="Calibri"/>
      <w:kern w:val="2"/>
      <w:bdr w:val="none" w:sz="0" w:space="0" w:color="auto"/>
      <w:lang w:val="en-GB"/>
      <w14:ligatures w14:val="standardContextual"/>
    </w:rPr>
  </w:style>
  <w:style w:type="character" w:customStyle="1" w:styleId="ReportBodyTextChar">
    <w:name w:val="Report Body Text Char"/>
    <w:basedOn w:val="Policepardfaut"/>
    <w:link w:val="ReportBodyText"/>
    <w:rsid w:val="00E7592C"/>
    <w:rPr>
      <w:rFonts w:asciiTheme="minorHAnsi" w:eastAsiaTheme="minorHAnsi" w:hAnsiTheme="minorHAnsi" w:cs="Calibri"/>
      <w:kern w:val="2"/>
      <w:sz w:val="24"/>
      <w:szCs w:val="24"/>
      <w:bdr w:val="none" w:sz="0" w:space="0" w:color="auto"/>
      <w:lang w:val="en-GB" w:eastAsia="en-US"/>
      <w14:ligatures w14:val="standardContextual"/>
    </w:rPr>
  </w:style>
  <w:style w:type="paragraph" w:styleId="Paragraphedeliste">
    <w:name w:val="List Paragraph"/>
    <w:basedOn w:val="Normal"/>
    <w:uiPriority w:val="34"/>
    <w:qFormat/>
    <w:rsid w:val="002B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Aptos" w:eastAsiaTheme="minorEastAsia" w:hAnsi="Aptos" w:cs="Aptos"/>
      <w:bdr w:val="none" w:sz="0" w:space="0" w:color="auto"/>
      <w:lang w:val="fr-FR" w:eastAsia="zh-CN"/>
      <w14:ligatures w14:val="standardContextual"/>
    </w:rPr>
  </w:style>
  <w:style w:type="paragraph" w:styleId="Pieddepage">
    <w:name w:val="footer"/>
    <w:basedOn w:val="Normal"/>
    <w:link w:val="PieddepageCar"/>
    <w:uiPriority w:val="99"/>
    <w:unhideWhenUsed/>
    <w:rsid w:val="00733195"/>
    <w:pPr>
      <w:tabs>
        <w:tab w:val="center" w:pos="4536"/>
        <w:tab w:val="right" w:pos="9072"/>
      </w:tabs>
    </w:pPr>
  </w:style>
  <w:style w:type="character" w:customStyle="1" w:styleId="PieddepageCar">
    <w:name w:val="Pied de page Car"/>
    <w:basedOn w:val="Policepardfaut"/>
    <w:link w:val="Pieddepage"/>
    <w:uiPriority w:val="99"/>
    <w:rsid w:val="007331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445E62B25AE438CAEEB05A25E34CA" ma:contentTypeVersion="14" ma:contentTypeDescription="Create a new document." ma:contentTypeScope="" ma:versionID="b83b99176db93583ec12f04de2f10eb5">
  <xsd:schema xmlns:xsd="http://www.w3.org/2001/XMLSchema" xmlns:xs="http://www.w3.org/2001/XMLSchema" xmlns:p="http://schemas.microsoft.com/office/2006/metadata/properties" xmlns:ns2="ac0cae71-0131-45ec-9034-1b70a6b6b7b0" xmlns:ns3="4c0fa6c8-7c2f-45b0-8a3c-fcae6b094f72" targetNamespace="http://schemas.microsoft.com/office/2006/metadata/properties" ma:root="true" ma:fieldsID="ad716b357f984aab9ec757b273e2e91d" ns2:_="" ns3:_="">
    <xsd:import namespace="ac0cae71-0131-45ec-9034-1b70a6b6b7b0"/>
    <xsd:import namespace="4c0fa6c8-7c2f-45b0-8a3c-fcae6b094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2:Responsibl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ae71-0131-45ec-9034-1b70a6b6b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element name="Responsible" ma:index="13"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ef8b75-11fc-4bd2-a1b2-e7fef886c5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fa6c8-7c2f-45b0-8a3c-fcae6b094f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5e78b4-95fa-44b4-a917-84d46eab776a}" ma:internalName="TaxCatchAll" ma:showField="CatchAllData" ma:web="4c0fa6c8-7c2f-45b0-8a3c-fcae6b094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c0cae71-0131-45ec-9034-1b70a6b6b7b0" xsi:nil="true"/>
    <lcf76f155ced4ddcb4097134ff3c332f xmlns="ac0cae71-0131-45ec-9034-1b70a6b6b7b0">
      <Terms xmlns="http://schemas.microsoft.com/office/infopath/2007/PartnerControls"/>
    </lcf76f155ced4ddcb4097134ff3c332f>
    <Responsible xmlns="ac0cae71-0131-45ec-9034-1b70a6b6b7b0">
      <UserInfo>
        <DisplayName/>
        <AccountId xsi:nil="true"/>
        <AccountType/>
      </UserInfo>
    </Responsible>
    <TaxCatchAll xmlns="4c0fa6c8-7c2f-45b0-8a3c-fcae6b094f72" xsi:nil="true"/>
  </documentManagement>
</p:properties>
</file>

<file path=customXml/itemProps1.xml><?xml version="1.0" encoding="utf-8"?>
<ds:datastoreItem xmlns:ds="http://schemas.openxmlformats.org/officeDocument/2006/customXml" ds:itemID="{D8D5278C-27E8-4A0C-B03D-BAD9FFA00DAF}"/>
</file>

<file path=customXml/itemProps2.xml><?xml version="1.0" encoding="utf-8"?>
<ds:datastoreItem xmlns:ds="http://schemas.openxmlformats.org/officeDocument/2006/customXml" ds:itemID="{97FD6885-A026-49ED-AA4B-47592033C17B}"/>
</file>

<file path=customXml/itemProps3.xml><?xml version="1.0" encoding="utf-8"?>
<ds:datastoreItem xmlns:ds="http://schemas.openxmlformats.org/officeDocument/2006/customXml" ds:itemID="{9C5125E7-6471-4E5E-A5D6-E69E618269F4}"/>
</file>

<file path=docMetadata/LabelInfo.xml><?xml version="1.0" encoding="utf-8"?>
<clbl:labelList xmlns:clbl="http://schemas.microsoft.com/office/2020/mipLabelMetadata">
  <clbl:label id="{9e3dcb88-8425-4e1d-b1a3-bd5572915bb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606</Words>
  <Characters>3334</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Gousset, Cecile /FR</dc:creator>
  <cp:lastModifiedBy>Gousset, Cecile /FR</cp:lastModifiedBy>
  <cp:revision>11</cp:revision>
  <cp:lastPrinted>2026-03-02T10:25:00Z</cp:lastPrinted>
  <dcterms:created xsi:type="dcterms:W3CDTF">2026-03-03T08:11:00Z</dcterms:created>
  <dcterms:modified xsi:type="dcterms:W3CDTF">2026-03-03T08:27:00Z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5d1f4ef8,504a270d,37ffb672</vt:lpwstr>
  </property>
  <property fmtid="{D5CDD505-2E9C-101B-9397-08002B2CF9AE}" pid="3" name="ClassificationContentMarkingHeaderFontProps">
    <vt:lpwstr>#4a569e,10,Aptos</vt:lpwstr>
  </property>
  <property fmtid="{D5CDD505-2E9C-101B-9397-08002B2CF9AE}" pid="4" name="ClassificationContentMarkingHeaderText">
    <vt:lpwstr>Internal</vt:lpwstr>
  </property>
  <property fmtid="{D5CDD505-2E9C-101B-9397-08002B2CF9AE}" pid="5" name="ContentTypeId">
    <vt:lpwstr>0x010100730445E62B25AE438CAEEB05A25E34CA</vt:lpwstr>
  </property>
</Properties>
</file>